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DD" w:rsidRPr="008A494E" w:rsidRDefault="0073131F" w:rsidP="005677DD">
      <w:pPr>
        <w:tabs>
          <w:tab w:val="left" w:pos="6180"/>
        </w:tabs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Ciechanowiec, 18</w:t>
      </w:r>
      <w:r w:rsidR="00975842">
        <w:rPr>
          <w:rFonts w:cs="Calibri"/>
          <w:sz w:val="24"/>
          <w:szCs w:val="24"/>
        </w:rPr>
        <w:t>.03.2022</w:t>
      </w:r>
      <w:r w:rsidR="005677DD" w:rsidRPr="008A494E">
        <w:rPr>
          <w:rFonts w:cs="Calibri"/>
          <w:sz w:val="24"/>
          <w:szCs w:val="24"/>
        </w:rPr>
        <w:t xml:space="preserve"> r.</w:t>
      </w:r>
    </w:p>
    <w:p w:rsidR="005677DD" w:rsidRPr="008A494E" w:rsidRDefault="0073131F" w:rsidP="005677DD">
      <w:pPr>
        <w:tabs>
          <w:tab w:val="left" w:pos="663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AD/380/2</w:t>
      </w:r>
      <w:r w:rsidR="00975842">
        <w:rPr>
          <w:rFonts w:cs="Calibri"/>
          <w:sz w:val="24"/>
          <w:szCs w:val="24"/>
        </w:rPr>
        <w:t>/2022</w:t>
      </w:r>
      <w:r w:rsidR="005677DD" w:rsidRPr="008A494E">
        <w:rPr>
          <w:rFonts w:cs="Calibri"/>
          <w:sz w:val="24"/>
          <w:szCs w:val="24"/>
        </w:rPr>
        <w:tab/>
      </w:r>
    </w:p>
    <w:p w:rsidR="00C03C22" w:rsidRPr="008A494E" w:rsidRDefault="005677DD" w:rsidP="00405907">
      <w:pPr>
        <w:tabs>
          <w:tab w:val="left" w:pos="5977"/>
        </w:tabs>
        <w:spacing w:after="0" w:line="240" w:lineRule="auto"/>
        <w:rPr>
          <w:rFonts w:cs="Calibri"/>
          <w:sz w:val="24"/>
          <w:szCs w:val="24"/>
        </w:rPr>
      </w:pPr>
      <w:r w:rsidRPr="008A494E">
        <w:rPr>
          <w:rFonts w:cs="Calibri"/>
          <w:sz w:val="24"/>
          <w:szCs w:val="24"/>
        </w:rPr>
        <w:t xml:space="preserve"> </w:t>
      </w:r>
      <w:r w:rsidR="00405907" w:rsidRPr="008A494E">
        <w:rPr>
          <w:rFonts w:cs="Calibri"/>
          <w:sz w:val="24"/>
          <w:szCs w:val="24"/>
        </w:rPr>
        <w:t xml:space="preserve">                    </w:t>
      </w:r>
      <w:r w:rsidRPr="008A494E">
        <w:rPr>
          <w:rFonts w:cs="Calibri"/>
          <w:b/>
          <w:sz w:val="24"/>
          <w:szCs w:val="24"/>
        </w:rPr>
        <w:t xml:space="preserve">                               </w:t>
      </w:r>
      <w:r w:rsidR="00C03C22" w:rsidRPr="008A494E">
        <w:rPr>
          <w:rFonts w:cs="Calibri"/>
          <w:b/>
          <w:sz w:val="24"/>
          <w:szCs w:val="24"/>
        </w:rPr>
        <w:t xml:space="preserve">                            </w:t>
      </w:r>
    </w:p>
    <w:p w:rsidR="003919B7" w:rsidRPr="003919B7" w:rsidRDefault="0073131F" w:rsidP="0073131F">
      <w:pPr>
        <w:tabs>
          <w:tab w:val="left" w:pos="6345"/>
        </w:tabs>
        <w:suppressAutoHyphens/>
        <w:spacing w:after="0" w:line="100" w:lineRule="atLeast"/>
        <w:ind w:left="6096"/>
        <w:rPr>
          <w:rFonts w:eastAsia="Times New Roman" w:cs="Calibri"/>
          <w:b/>
          <w:sz w:val="24"/>
          <w:szCs w:val="24"/>
          <w:lang w:eastAsia="ar-SA"/>
        </w:rPr>
      </w:pPr>
      <w:r>
        <w:rPr>
          <w:rFonts w:eastAsia="Times New Roman" w:cs="Calibri"/>
          <w:b/>
          <w:sz w:val="24"/>
          <w:szCs w:val="24"/>
          <w:lang w:eastAsia="ar-SA"/>
        </w:rPr>
        <w:t>Wykonawcy biorący udział w postępowaniu</w:t>
      </w:r>
    </w:p>
    <w:p w:rsidR="005677DD" w:rsidRPr="008A494E" w:rsidRDefault="005677DD" w:rsidP="00E311C0">
      <w:pPr>
        <w:rPr>
          <w:rFonts w:cs="Calibri"/>
          <w:b/>
          <w:sz w:val="24"/>
          <w:szCs w:val="24"/>
        </w:rPr>
      </w:pPr>
    </w:p>
    <w:p w:rsidR="00975842" w:rsidRDefault="005677DD" w:rsidP="00975842">
      <w:pPr>
        <w:spacing w:after="0" w:line="240" w:lineRule="auto"/>
        <w:ind w:left="851" w:hanging="851"/>
        <w:jc w:val="both"/>
      </w:pPr>
      <w:r w:rsidRPr="008A494E">
        <w:rPr>
          <w:rFonts w:cs="Calibri"/>
          <w:i/>
          <w:sz w:val="24"/>
          <w:szCs w:val="24"/>
        </w:rPr>
        <w:t>Dotyczy</w:t>
      </w:r>
      <w:r w:rsidRPr="00975842">
        <w:rPr>
          <w:rFonts w:cs="Calibri"/>
          <w:i/>
          <w:sz w:val="24"/>
          <w:szCs w:val="24"/>
        </w:rPr>
        <w:t xml:space="preserve">: </w:t>
      </w:r>
      <w:r w:rsidR="00975842" w:rsidRPr="00975842">
        <w:rPr>
          <w:i/>
          <w:sz w:val="24"/>
          <w:szCs w:val="24"/>
        </w:rPr>
        <w:t>postępowania o udzielenie zamówienia publicznego w trybie podstawowym na podstawie art. 275 pkt.1 ustawy z dnia 11 września 2019 r. Prawo zamówień publicznych (Dz. U. z 2021 r</w:t>
      </w:r>
      <w:r w:rsidR="0073131F">
        <w:rPr>
          <w:i/>
          <w:sz w:val="24"/>
          <w:szCs w:val="24"/>
        </w:rPr>
        <w:t>. poz. 1129 z późn. zm. ) pn. „Dostawa wyposażenia do przechowywania muzealiów</w:t>
      </w:r>
      <w:r w:rsidR="00975842" w:rsidRPr="00975842">
        <w:rPr>
          <w:i/>
          <w:sz w:val="24"/>
          <w:szCs w:val="24"/>
        </w:rPr>
        <w:t>”</w:t>
      </w:r>
    </w:p>
    <w:p w:rsidR="005677DD" w:rsidRPr="008A494E" w:rsidRDefault="005677DD" w:rsidP="00002849">
      <w:pPr>
        <w:ind w:left="851" w:hanging="851"/>
        <w:jc w:val="both"/>
        <w:rPr>
          <w:rFonts w:cs="Calibri"/>
          <w:b/>
          <w:i/>
          <w:sz w:val="24"/>
          <w:szCs w:val="24"/>
        </w:rPr>
      </w:pPr>
    </w:p>
    <w:p w:rsidR="005677DD" w:rsidRDefault="0073131F" w:rsidP="005677DD">
      <w:pPr>
        <w:ind w:firstLine="90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Muzeum Rolnictwa im. ks. Krzysztofa Kluka w Ciechanowcu informuje, </w:t>
      </w:r>
      <w:r>
        <w:rPr>
          <w:rFonts w:cs="Calibri"/>
          <w:sz w:val="24"/>
          <w:szCs w:val="24"/>
        </w:rPr>
        <w:br/>
      </w:r>
      <w:r w:rsidR="005140A5">
        <w:rPr>
          <w:rFonts w:cs="Calibri"/>
          <w:sz w:val="24"/>
          <w:szCs w:val="24"/>
        </w:rPr>
        <w:t xml:space="preserve">iż </w:t>
      </w:r>
      <w:r>
        <w:rPr>
          <w:rFonts w:cs="Calibri"/>
          <w:sz w:val="24"/>
          <w:szCs w:val="24"/>
        </w:rPr>
        <w:t xml:space="preserve">w przedmiotowym postepowaniu od Wykonawcy ubiegającego się o udzielenie zamówienia wpłynęło </w:t>
      </w:r>
      <w:r w:rsidR="005140A5">
        <w:rPr>
          <w:rFonts w:cs="Calibri"/>
          <w:sz w:val="24"/>
          <w:szCs w:val="24"/>
        </w:rPr>
        <w:t>zapytanie</w:t>
      </w:r>
      <w:r>
        <w:rPr>
          <w:rFonts w:cs="Calibri"/>
          <w:sz w:val="24"/>
          <w:szCs w:val="24"/>
        </w:rPr>
        <w:t xml:space="preserve"> dotyczące opisu przedmiotu zamówienia. </w:t>
      </w:r>
    </w:p>
    <w:p w:rsidR="0073131F" w:rsidRDefault="0073131F" w:rsidP="005677DD">
      <w:pPr>
        <w:ind w:firstLine="90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284 ust. 6 ustawy z dnia 11 września 2019 r. – Prawo zamówień publicznych (Dz. U. z 2021 r. poz. 1129 ze zm.), Zamawiający udostępnia Wykonawcom treść </w:t>
      </w:r>
      <w:r w:rsidR="005140A5">
        <w:rPr>
          <w:rFonts w:cs="Calibri"/>
          <w:sz w:val="24"/>
          <w:szCs w:val="24"/>
        </w:rPr>
        <w:t>zapytania</w:t>
      </w:r>
      <w:r w:rsidR="00B26AA6">
        <w:rPr>
          <w:rFonts w:cs="Calibri"/>
          <w:sz w:val="24"/>
          <w:szCs w:val="24"/>
        </w:rPr>
        <w:t xml:space="preserve"> wraz z </w:t>
      </w:r>
      <w:r w:rsidR="005140A5">
        <w:rPr>
          <w:rFonts w:cs="Calibri"/>
          <w:sz w:val="24"/>
          <w:szCs w:val="24"/>
        </w:rPr>
        <w:t xml:space="preserve">wyjaśnieniem. </w:t>
      </w:r>
      <w:r w:rsidR="00B26AA6">
        <w:rPr>
          <w:rFonts w:cs="Calibri"/>
          <w:sz w:val="24"/>
          <w:szCs w:val="24"/>
        </w:rPr>
        <w:t xml:space="preserve"> </w:t>
      </w:r>
    </w:p>
    <w:p w:rsidR="00B26AA6" w:rsidRPr="005140A5" w:rsidRDefault="00B26AA6" w:rsidP="005140A5">
      <w:pPr>
        <w:ind w:left="567"/>
        <w:jc w:val="both"/>
        <w:rPr>
          <w:rFonts w:eastAsia="Times New Roman" w:cs="Calibri"/>
          <w:b/>
          <w:i/>
          <w:color w:val="000000"/>
          <w:sz w:val="24"/>
          <w:lang w:eastAsia="pl-PL"/>
        </w:rPr>
      </w:pPr>
      <w:r w:rsidRPr="005140A5">
        <w:rPr>
          <w:rFonts w:eastAsia="Times New Roman" w:cs="Calibri"/>
          <w:b/>
          <w:i/>
          <w:color w:val="000000"/>
          <w:sz w:val="24"/>
          <w:lang w:eastAsia="pl-PL"/>
        </w:rPr>
        <w:t>1. W opisie technicznym wyposażenia w punkcie dotyczącym Systemu  zabezpieczeń i napędu elektrycznego ppkt.8, Zamawiający wymaga aby regały były wyposażone w trzy systemy zabezpieczeń rozłączające napęd regałów przy natrafieniu na przeszkodę między regałami:</w:t>
      </w:r>
    </w:p>
    <w:p w:rsidR="00B26AA6" w:rsidRPr="005140A5" w:rsidRDefault="00B26AA6" w:rsidP="005140A5">
      <w:pPr>
        <w:ind w:left="1276" w:hanging="142"/>
        <w:jc w:val="both"/>
        <w:rPr>
          <w:rFonts w:eastAsia="Times New Roman" w:cs="Calibri"/>
          <w:b/>
          <w:i/>
          <w:color w:val="000000"/>
          <w:sz w:val="24"/>
          <w:lang w:eastAsia="pl-PL"/>
        </w:rPr>
      </w:pPr>
      <w:r w:rsidRPr="005140A5">
        <w:rPr>
          <w:rFonts w:eastAsia="Times New Roman" w:cs="Calibri"/>
          <w:b/>
          <w:i/>
          <w:color w:val="000000"/>
          <w:sz w:val="24"/>
          <w:lang w:eastAsia="pl-PL"/>
        </w:rPr>
        <w:t>1. reagujący na wzrost prądu w obwodzie elektrycznym,</w:t>
      </w:r>
    </w:p>
    <w:p w:rsidR="00B26AA6" w:rsidRPr="005140A5" w:rsidRDefault="00B26AA6" w:rsidP="005140A5">
      <w:pPr>
        <w:ind w:left="1276" w:hanging="142"/>
        <w:jc w:val="both"/>
        <w:rPr>
          <w:rFonts w:eastAsia="Times New Roman" w:cs="Calibri"/>
          <w:b/>
          <w:i/>
          <w:color w:val="000000"/>
          <w:sz w:val="24"/>
          <w:lang w:eastAsia="pl-PL"/>
        </w:rPr>
      </w:pPr>
      <w:r w:rsidRPr="005140A5">
        <w:rPr>
          <w:rFonts w:eastAsia="Times New Roman" w:cs="Calibri"/>
          <w:b/>
          <w:i/>
          <w:color w:val="000000"/>
          <w:sz w:val="24"/>
          <w:lang w:eastAsia="pl-PL"/>
        </w:rPr>
        <w:t>2. system fotokomórek w korytarzach regałowych</w:t>
      </w:r>
    </w:p>
    <w:p w:rsidR="00B26AA6" w:rsidRPr="005140A5" w:rsidRDefault="00B26AA6" w:rsidP="005140A5">
      <w:pPr>
        <w:ind w:left="1276" w:hanging="142"/>
        <w:jc w:val="both"/>
        <w:rPr>
          <w:rFonts w:eastAsia="Times New Roman" w:cs="Calibri"/>
          <w:b/>
          <w:i/>
          <w:color w:val="000000"/>
          <w:sz w:val="24"/>
          <w:lang w:eastAsia="pl-PL"/>
        </w:rPr>
      </w:pPr>
      <w:r w:rsidRPr="005140A5">
        <w:rPr>
          <w:rFonts w:eastAsia="Times New Roman" w:cs="Calibri"/>
          <w:b/>
          <w:i/>
          <w:color w:val="000000"/>
          <w:sz w:val="24"/>
          <w:lang w:eastAsia="pl-PL"/>
        </w:rPr>
        <w:t xml:space="preserve">3. system kamer skanujących wolny/zajęty korytarz, pozwalający na przesuw regałów tylko wtedy gdy korytarz regałowy jest pusty. </w:t>
      </w:r>
    </w:p>
    <w:p w:rsidR="00B26AA6" w:rsidRPr="005140A5" w:rsidRDefault="00B26AA6" w:rsidP="005140A5">
      <w:pPr>
        <w:ind w:left="567"/>
        <w:jc w:val="both"/>
        <w:rPr>
          <w:rFonts w:eastAsia="Times New Roman" w:cs="Calibri"/>
          <w:b/>
          <w:i/>
          <w:color w:val="000000"/>
          <w:sz w:val="24"/>
          <w:lang w:eastAsia="pl-PL"/>
        </w:rPr>
      </w:pPr>
      <w:r w:rsidRPr="005140A5">
        <w:rPr>
          <w:rFonts w:eastAsia="Times New Roman" w:cs="Calibri"/>
          <w:b/>
          <w:i/>
          <w:color w:val="000000"/>
          <w:sz w:val="24"/>
          <w:lang w:eastAsia="pl-PL"/>
        </w:rPr>
        <w:t xml:space="preserve">Trzecie zabezpieczenie dotyczące kamer skanujących jest zbędne i znacząco wpływające na cenę regałów. Jeśli w regałach przewidziane jest zabezpieczenie systemu fotokomórek w korytarzach regałowych, nie ma potrzeby aby dodatkowo wprowadzać zabezpieczenie systemu kamer skanujących. Prosimy o zmianę zapisów opisu technicznego wyposażenia w punkcie dotyczącym Systemu zabezpieczeń i napędu elektrycznego ppkt. 8 na: Regały </w:t>
      </w:r>
      <w:r w:rsidR="007135EB" w:rsidRPr="005140A5">
        <w:rPr>
          <w:rFonts w:eastAsia="Times New Roman" w:cs="Calibri"/>
          <w:b/>
          <w:i/>
          <w:color w:val="000000"/>
          <w:sz w:val="24"/>
          <w:lang w:eastAsia="pl-PL"/>
        </w:rPr>
        <w:t>muszą</w:t>
      </w:r>
      <w:r w:rsidRPr="005140A5">
        <w:rPr>
          <w:rFonts w:eastAsia="Times New Roman" w:cs="Calibri"/>
          <w:b/>
          <w:i/>
          <w:color w:val="000000"/>
          <w:sz w:val="24"/>
          <w:lang w:eastAsia="pl-PL"/>
        </w:rPr>
        <w:t xml:space="preserve"> być wyposażone w minimum dwa systemy zabezpieczeń, rozłączające napęd regałów przy natrafieniu na przeszkodę miedzy regałami, tj. :</w:t>
      </w:r>
    </w:p>
    <w:p w:rsidR="00B26AA6" w:rsidRPr="005140A5" w:rsidRDefault="00B26AA6" w:rsidP="005140A5">
      <w:pPr>
        <w:numPr>
          <w:ilvl w:val="1"/>
          <w:numId w:val="13"/>
        </w:numPr>
        <w:ind w:left="1418" w:hanging="284"/>
        <w:jc w:val="both"/>
        <w:rPr>
          <w:rFonts w:eastAsia="Times New Roman" w:cs="Calibri"/>
          <w:b/>
          <w:i/>
          <w:color w:val="000000"/>
          <w:sz w:val="24"/>
          <w:lang w:eastAsia="pl-PL"/>
        </w:rPr>
      </w:pPr>
      <w:r w:rsidRPr="005140A5">
        <w:rPr>
          <w:rFonts w:eastAsia="Times New Roman" w:cs="Calibri"/>
          <w:b/>
          <w:i/>
          <w:color w:val="000000"/>
          <w:sz w:val="24"/>
          <w:lang w:eastAsia="pl-PL"/>
        </w:rPr>
        <w:t>reagujący na wzrost prądu w obwodzie elektrycznym</w:t>
      </w:r>
    </w:p>
    <w:p w:rsidR="00B26AA6" w:rsidRPr="005140A5" w:rsidRDefault="00B26AA6" w:rsidP="005140A5">
      <w:pPr>
        <w:pStyle w:val="Akapitzlist"/>
        <w:numPr>
          <w:ilvl w:val="1"/>
          <w:numId w:val="13"/>
        </w:numPr>
        <w:ind w:left="1418" w:hanging="284"/>
        <w:rPr>
          <w:b/>
          <w:i/>
          <w:sz w:val="24"/>
          <w:lang w:eastAsia="pl-PL"/>
        </w:rPr>
      </w:pPr>
      <w:r w:rsidRPr="005140A5">
        <w:rPr>
          <w:b/>
          <w:i/>
          <w:sz w:val="24"/>
          <w:lang w:eastAsia="pl-PL"/>
        </w:rPr>
        <w:t>System fotokomórek w korytarzach regałowych lub system kamer skanujących wolny/zajęty korytarz, pozwalający na przesuw regałów tylko wtedy gdy korytarz regałowy jest pusty.</w:t>
      </w:r>
    </w:p>
    <w:p w:rsidR="00B26AA6" w:rsidRPr="005140A5" w:rsidRDefault="00B26AA6" w:rsidP="005140A5">
      <w:pPr>
        <w:ind w:left="567"/>
        <w:jc w:val="both"/>
        <w:rPr>
          <w:rFonts w:eastAsia="Times New Roman" w:cs="Calibri"/>
          <w:b/>
          <w:i/>
          <w:color w:val="000000"/>
          <w:sz w:val="24"/>
          <w:lang w:eastAsia="pl-PL"/>
        </w:rPr>
      </w:pPr>
    </w:p>
    <w:p w:rsidR="00B26AA6" w:rsidRPr="005140A5" w:rsidRDefault="00B26AA6" w:rsidP="005140A5">
      <w:pPr>
        <w:tabs>
          <w:tab w:val="left" w:pos="5400"/>
        </w:tabs>
        <w:ind w:left="567"/>
        <w:jc w:val="both"/>
        <w:rPr>
          <w:rFonts w:cs="Calibri"/>
          <w:b/>
          <w:i/>
          <w:sz w:val="24"/>
          <w:szCs w:val="24"/>
        </w:rPr>
      </w:pPr>
      <w:r w:rsidRPr="005140A5">
        <w:rPr>
          <w:rFonts w:cs="Calibri"/>
          <w:b/>
          <w:i/>
          <w:sz w:val="24"/>
          <w:szCs w:val="24"/>
        </w:rPr>
        <w:t>Wymagane zabezpieczenie dotyczące kamer skanujących jest w stanie spełnić tylko jedna firma, która prawdopodobnie przygotowała zamieszczony Opis techniczny wyposażenia dołączo</w:t>
      </w:r>
      <w:r w:rsidR="007135EB" w:rsidRPr="005140A5">
        <w:rPr>
          <w:rFonts w:cs="Calibri"/>
          <w:b/>
          <w:i/>
          <w:sz w:val="24"/>
          <w:szCs w:val="24"/>
        </w:rPr>
        <w:t>ny do SWZ. Można zauważyć że prowadzone</w:t>
      </w:r>
      <w:r w:rsidRPr="005140A5">
        <w:rPr>
          <w:rFonts w:cs="Calibri"/>
          <w:b/>
          <w:i/>
          <w:sz w:val="24"/>
          <w:szCs w:val="24"/>
        </w:rPr>
        <w:t xml:space="preserve"> postępowanie ma na celu wybór konk</w:t>
      </w:r>
      <w:r w:rsidR="007135EB" w:rsidRPr="005140A5">
        <w:rPr>
          <w:rFonts w:cs="Calibri"/>
          <w:b/>
          <w:i/>
          <w:sz w:val="24"/>
          <w:szCs w:val="24"/>
        </w:rPr>
        <w:t xml:space="preserve">retnego wykonawcy, co narusza zasadę </w:t>
      </w:r>
      <w:r w:rsidRPr="005140A5">
        <w:rPr>
          <w:rFonts w:cs="Calibri"/>
          <w:b/>
          <w:i/>
          <w:sz w:val="24"/>
          <w:szCs w:val="24"/>
        </w:rPr>
        <w:t>uczciwej konkurencji i może doprowadzić do ewentualnych konsekwencji prawnych (pata np. wyrok KIO 689/15, KIO 7</w:t>
      </w:r>
      <w:r w:rsidR="007135EB" w:rsidRPr="005140A5">
        <w:rPr>
          <w:rFonts w:cs="Calibri"/>
          <w:b/>
          <w:i/>
          <w:sz w:val="24"/>
          <w:szCs w:val="24"/>
        </w:rPr>
        <w:t>01/15).</w:t>
      </w:r>
    </w:p>
    <w:p w:rsidR="00975842" w:rsidRPr="005140A5" w:rsidRDefault="00B26AA6" w:rsidP="005140A5">
      <w:pPr>
        <w:tabs>
          <w:tab w:val="left" w:pos="5400"/>
        </w:tabs>
        <w:ind w:left="567"/>
        <w:jc w:val="both"/>
        <w:rPr>
          <w:rFonts w:cs="Calibri"/>
          <w:b/>
          <w:i/>
          <w:sz w:val="24"/>
          <w:szCs w:val="24"/>
        </w:rPr>
      </w:pPr>
      <w:r w:rsidRPr="005140A5">
        <w:rPr>
          <w:rFonts w:cs="Calibri"/>
          <w:b/>
          <w:i/>
          <w:sz w:val="24"/>
          <w:szCs w:val="24"/>
        </w:rPr>
        <w:t xml:space="preserve">W związku z powyższym </w:t>
      </w:r>
      <w:r w:rsidR="007135EB" w:rsidRPr="005140A5">
        <w:rPr>
          <w:rFonts w:cs="Calibri"/>
          <w:b/>
          <w:i/>
          <w:sz w:val="24"/>
          <w:szCs w:val="24"/>
        </w:rPr>
        <w:t>prosimy o zmiany zapisów w</w:t>
      </w:r>
      <w:r w:rsidRPr="005140A5">
        <w:rPr>
          <w:rFonts w:cs="Calibri"/>
          <w:b/>
          <w:i/>
          <w:sz w:val="24"/>
          <w:szCs w:val="24"/>
        </w:rPr>
        <w:t xml:space="preserve"> Opisie technicznym  </w:t>
      </w:r>
      <w:r w:rsidR="007135EB" w:rsidRPr="005140A5">
        <w:rPr>
          <w:rFonts w:cs="Calibri"/>
          <w:b/>
          <w:i/>
          <w:sz w:val="24"/>
          <w:szCs w:val="24"/>
        </w:rPr>
        <w:t xml:space="preserve">wyposażenia </w:t>
      </w:r>
      <w:r w:rsidRPr="005140A5">
        <w:rPr>
          <w:rFonts w:cs="Calibri"/>
          <w:b/>
          <w:i/>
          <w:sz w:val="24"/>
          <w:szCs w:val="24"/>
        </w:rPr>
        <w:t xml:space="preserve">zgodnie z powyższą prośbą, </w:t>
      </w:r>
      <w:r w:rsidR="007135EB" w:rsidRPr="005140A5">
        <w:rPr>
          <w:rFonts w:cs="Calibri"/>
          <w:b/>
          <w:i/>
          <w:sz w:val="24"/>
          <w:szCs w:val="24"/>
        </w:rPr>
        <w:t>aby postępowanie było przeprowadzone</w:t>
      </w:r>
      <w:r w:rsidRPr="005140A5">
        <w:rPr>
          <w:rFonts w:cs="Calibri"/>
          <w:b/>
          <w:i/>
          <w:sz w:val="24"/>
          <w:szCs w:val="24"/>
        </w:rPr>
        <w:t xml:space="preserve"> z zachowaniem uczciwej konkurencji or</w:t>
      </w:r>
      <w:r w:rsidR="007135EB" w:rsidRPr="005140A5">
        <w:rPr>
          <w:rFonts w:cs="Calibri"/>
          <w:b/>
          <w:i/>
          <w:sz w:val="24"/>
          <w:szCs w:val="24"/>
        </w:rPr>
        <w:t xml:space="preserve">az aby mogła wziąć w nim udział </w:t>
      </w:r>
      <w:r w:rsidRPr="005140A5">
        <w:rPr>
          <w:rFonts w:cs="Calibri"/>
          <w:b/>
          <w:i/>
          <w:sz w:val="24"/>
          <w:szCs w:val="24"/>
        </w:rPr>
        <w:t>więcej niż</w:t>
      </w:r>
      <w:r w:rsidR="007135EB" w:rsidRPr="005140A5">
        <w:rPr>
          <w:rFonts w:cs="Calibri"/>
          <w:b/>
          <w:i/>
          <w:sz w:val="24"/>
          <w:szCs w:val="24"/>
        </w:rPr>
        <w:t xml:space="preserve"> </w:t>
      </w:r>
      <w:r w:rsidRPr="005140A5">
        <w:rPr>
          <w:rFonts w:cs="Calibri"/>
          <w:b/>
          <w:i/>
          <w:sz w:val="24"/>
          <w:szCs w:val="24"/>
        </w:rPr>
        <w:t>jedna firma.</w:t>
      </w:r>
    </w:p>
    <w:p w:rsidR="007135EB" w:rsidRPr="007135EB" w:rsidRDefault="007135EB" w:rsidP="007135EB">
      <w:pPr>
        <w:tabs>
          <w:tab w:val="left" w:pos="5400"/>
        </w:tabs>
        <w:jc w:val="both"/>
        <w:rPr>
          <w:rFonts w:cs="Calibri"/>
          <w:i/>
          <w:sz w:val="24"/>
          <w:szCs w:val="24"/>
        </w:rPr>
      </w:pPr>
    </w:p>
    <w:p w:rsidR="007135EB" w:rsidRDefault="007135EB" w:rsidP="007135EB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Zamawiający dokonuje zmiany zapisów w opisie technicznym wyposażenia zgodnie </w:t>
      </w:r>
      <w:r w:rsidR="00E311C0"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 xml:space="preserve">z powyższą prośbą a tym samym dokonuje zmiany Załącznika nr 3 do SWZ – Szczegółowy opis i sposób rozmieszczenia przedmiotu zamówienia dla I części zamówienia. </w:t>
      </w:r>
    </w:p>
    <w:p w:rsidR="007135EB" w:rsidRDefault="00E311C0" w:rsidP="007135EB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Jednocześnie </w:t>
      </w:r>
      <w:r w:rsidR="008850E5">
        <w:rPr>
          <w:rFonts w:cs="Calibri"/>
          <w:sz w:val="24"/>
          <w:szCs w:val="24"/>
        </w:rPr>
        <w:t xml:space="preserve"> Zamawiający dokonuje przedłużenia terminu składania ofert. </w:t>
      </w:r>
    </w:p>
    <w:p w:rsidR="008850E5" w:rsidRDefault="008850E5" w:rsidP="007135EB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Zamawiający wprowadza zmiany w treści SWZ w Rozdziale 16</w:t>
      </w:r>
      <w:r w:rsidR="00E311C0">
        <w:rPr>
          <w:rFonts w:cs="Calibri"/>
          <w:sz w:val="24"/>
          <w:szCs w:val="24"/>
        </w:rPr>
        <w:t xml:space="preserve"> - </w:t>
      </w:r>
      <w:r>
        <w:rPr>
          <w:rFonts w:cs="Calibri"/>
          <w:sz w:val="24"/>
          <w:szCs w:val="24"/>
        </w:rPr>
        <w:t xml:space="preserve"> Spo</w:t>
      </w:r>
      <w:r w:rsidR="00E311C0">
        <w:rPr>
          <w:rFonts w:cs="Calibri"/>
          <w:sz w:val="24"/>
          <w:szCs w:val="24"/>
        </w:rPr>
        <w:t xml:space="preserve">sób oraz termin składania ofert, </w:t>
      </w:r>
      <w:r>
        <w:rPr>
          <w:rFonts w:cs="Calibri"/>
          <w:sz w:val="24"/>
          <w:szCs w:val="24"/>
        </w:rPr>
        <w:t xml:space="preserve">17 </w:t>
      </w:r>
      <w:r w:rsidR="00E311C0">
        <w:rPr>
          <w:rFonts w:cs="Calibri"/>
          <w:sz w:val="24"/>
          <w:szCs w:val="24"/>
        </w:rPr>
        <w:t>-</w:t>
      </w:r>
      <w:r>
        <w:rPr>
          <w:rFonts w:cs="Calibri"/>
          <w:sz w:val="24"/>
          <w:szCs w:val="24"/>
        </w:rPr>
        <w:t xml:space="preserve">Termin otwarcia ofert: </w:t>
      </w:r>
    </w:p>
    <w:p w:rsidR="008850E5" w:rsidRPr="00E311C0" w:rsidRDefault="008850E5" w:rsidP="008850E5">
      <w:pPr>
        <w:pStyle w:val="Akapitzlist"/>
        <w:numPr>
          <w:ilvl w:val="0"/>
          <w:numId w:val="15"/>
        </w:numPr>
        <w:tabs>
          <w:tab w:val="left" w:pos="5400"/>
        </w:tabs>
        <w:spacing w:after="200" w:line="276" w:lineRule="auto"/>
        <w:jc w:val="both"/>
        <w:rPr>
          <w:i/>
          <w:sz w:val="24"/>
          <w:szCs w:val="24"/>
        </w:rPr>
      </w:pPr>
      <w:r w:rsidRPr="00E311C0">
        <w:rPr>
          <w:i/>
          <w:sz w:val="24"/>
          <w:szCs w:val="24"/>
        </w:rPr>
        <w:t xml:space="preserve">Ofertę wraz z wymaganymi załącznikami należy złożyć w terminie do dnia </w:t>
      </w:r>
      <w:r w:rsidRPr="00E311C0">
        <w:rPr>
          <w:b/>
          <w:i/>
          <w:sz w:val="24"/>
          <w:szCs w:val="24"/>
        </w:rPr>
        <w:t>25 marca 2022 roku, do godz. 09:00.</w:t>
      </w:r>
      <w:r w:rsidRPr="00E311C0">
        <w:rPr>
          <w:i/>
          <w:sz w:val="24"/>
          <w:szCs w:val="24"/>
        </w:rPr>
        <w:t xml:space="preserve"> Oferta może być złożona tylko do upływu terminu składania ofert.</w:t>
      </w:r>
    </w:p>
    <w:p w:rsidR="008850E5" w:rsidRPr="00E311C0" w:rsidRDefault="008850E5" w:rsidP="008850E5">
      <w:pPr>
        <w:pStyle w:val="Akapitzlist"/>
        <w:numPr>
          <w:ilvl w:val="0"/>
          <w:numId w:val="15"/>
        </w:numPr>
        <w:tabs>
          <w:tab w:val="left" w:pos="5400"/>
        </w:tabs>
        <w:spacing w:after="200" w:line="276" w:lineRule="auto"/>
        <w:jc w:val="both"/>
        <w:rPr>
          <w:i/>
          <w:sz w:val="24"/>
          <w:szCs w:val="24"/>
        </w:rPr>
      </w:pPr>
      <w:r w:rsidRPr="00E311C0">
        <w:rPr>
          <w:i/>
          <w:sz w:val="24"/>
          <w:szCs w:val="24"/>
        </w:rPr>
        <w:t xml:space="preserve">Otwarcie ofert nastąpi w dniu </w:t>
      </w:r>
      <w:r w:rsidRPr="00E311C0">
        <w:rPr>
          <w:b/>
          <w:i/>
          <w:sz w:val="24"/>
          <w:szCs w:val="24"/>
        </w:rPr>
        <w:t xml:space="preserve">25 marca 2022 roku, o godzinie 09:30. </w:t>
      </w:r>
      <w:r w:rsidRPr="00E311C0">
        <w:rPr>
          <w:i/>
          <w:sz w:val="24"/>
          <w:szCs w:val="24"/>
        </w:rPr>
        <w:t xml:space="preserve"> </w:t>
      </w:r>
    </w:p>
    <w:p w:rsidR="007135EB" w:rsidRPr="008850E5" w:rsidRDefault="00E311C0" w:rsidP="008850E5">
      <w:pPr>
        <w:tabs>
          <w:tab w:val="left" w:pos="540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8850E5" w:rsidRPr="008850E5">
        <w:rPr>
          <w:rFonts w:cs="Calibri"/>
          <w:sz w:val="24"/>
          <w:szCs w:val="24"/>
        </w:rPr>
        <w:t xml:space="preserve">raz w rozdziale 20 </w:t>
      </w:r>
      <w:r>
        <w:rPr>
          <w:rFonts w:cs="Calibri"/>
          <w:sz w:val="24"/>
          <w:szCs w:val="24"/>
        </w:rPr>
        <w:t xml:space="preserve">- </w:t>
      </w:r>
      <w:r w:rsidR="008850E5" w:rsidRPr="008850E5">
        <w:rPr>
          <w:rFonts w:cs="Calibri"/>
          <w:sz w:val="24"/>
          <w:szCs w:val="24"/>
        </w:rPr>
        <w:t>Termin związania z ofertą:</w:t>
      </w:r>
    </w:p>
    <w:p w:rsidR="008850E5" w:rsidRPr="00E311C0" w:rsidRDefault="008850E5" w:rsidP="008850E5">
      <w:pPr>
        <w:tabs>
          <w:tab w:val="left" w:pos="5400"/>
        </w:tabs>
        <w:jc w:val="both"/>
        <w:rPr>
          <w:rFonts w:cs="Calibri"/>
          <w:i/>
          <w:sz w:val="24"/>
          <w:szCs w:val="24"/>
        </w:rPr>
      </w:pPr>
      <w:r w:rsidRPr="00E311C0">
        <w:rPr>
          <w:rFonts w:cs="Calibri"/>
          <w:i/>
          <w:sz w:val="24"/>
          <w:szCs w:val="24"/>
        </w:rPr>
        <w:t xml:space="preserve">Wykonawca jest związany ofertą od dnia upływu terminu składania ofert do dnia </w:t>
      </w:r>
      <w:r w:rsidRPr="00E311C0">
        <w:rPr>
          <w:rFonts w:cs="Calibri"/>
          <w:i/>
          <w:sz w:val="24"/>
          <w:szCs w:val="24"/>
        </w:rPr>
        <w:br/>
        <w:t xml:space="preserve">23.04.2022 r., przy czym pierwszym dniem terminu związania ofertą jest dzień, </w:t>
      </w:r>
      <w:r w:rsidRPr="00E311C0">
        <w:rPr>
          <w:rFonts w:cs="Calibri"/>
          <w:i/>
          <w:sz w:val="24"/>
          <w:szCs w:val="24"/>
        </w:rPr>
        <w:br/>
        <w:t>w którym upływa termin składania ofert.</w:t>
      </w:r>
    </w:p>
    <w:p w:rsidR="008850E5" w:rsidRDefault="008850E5" w:rsidP="008850E5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 podstawie art. 286 ust. 7 ustawy Prawo zamówień Publicznych dokonaną zmianę treści SWZ oraz załącznika nr 3 do SWZ Zamawiający udostępnia na stronie internetowej prowadzonego postępowania. </w:t>
      </w:r>
    </w:p>
    <w:p w:rsidR="008850E5" w:rsidRPr="008850E5" w:rsidRDefault="008850E5" w:rsidP="008850E5">
      <w:pPr>
        <w:tabs>
          <w:tab w:val="left" w:pos="5400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Zmiana treści SWZ prowadzi do zmiany treści ogłoszenia o zamówieniu. </w:t>
      </w:r>
    </w:p>
    <w:p w:rsidR="00E311C0" w:rsidRDefault="00E311C0" w:rsidP="005677DD">
      <w:pPr>
        <w:tabs>
          <w:tab w:val="left" w:pos="5400"/>
        </w:tabs>
        <w:jc w:val="right"/>
        <w:rPr>
          <w:rFonts w:cs="Calibri"/>
          <w:sz w:val="24"/>
          <w:szCs w:val="24"/>
        </w:rPr>
      </w:pPr>
    </w:p>
    <w:p w:rsidR="005677DD" w:rsidRPr="008A494E" w:rsidRDefault="005677DD" w:rsidP="005677DD">
      <w:pPr>
        <w:tabs>
          <w:tab w:val="left" w:pos="5400"/>
        </w:tabs>
        <w:jc w:val="right"/>
        <w:rPr>
          <w:rFonts w:cs="Calibri"/>
          <w:sz w:val="24"/>
          <w:szCs w:val="24"/>
        </w:rPr>
      </w:pPr>
      <w:bookmarkStart w:id="0" w:name="_GoBack"/>
      <w:bookmarkEnd w:id="0"/>
      <w:r w:rsidRPr="008A494E">
        <w:rPr>
          <w:rFonts w:cs="Calibri"/>
          <w:sz w:val="24"/>
          <w:szCs w:val="24"/>
        </w:rPr>
        <w:t>Przewodnicząca Komisji Przetargowej</w:t>
      </w:r>
    </w:p>
    <w:p w:rsidR="005677DD" w:rsidRPr="008A494E" w:rsidRDefault="005677DD" w:rsidP="004D2C7E">
      <w:pPr>
        <w:tabs>
          <w:tab w:val="left" w:pos="6135"/>
        </w:tabs>
        <w:rPr>
          <w:rFonts w:cs="Calibri"/>
          <w:sz w:val="24"/>
          <w:szCs w:val="24"/>
        </w:rPr>
      </w:pPr>
      <w:r w:rsidRPr="008A494E">
        <w:rPr>
          <w:rFonts w:cs="Calibri"/>
          <w:sz w:val="24"/>
          <w:szCs w:val="24"/>
        </w:rPr>
        <w:tab/>
        <w:t xml:space="preserve">     Aneta Uszyńska</w:t>
      </w:r>
    </w:p>
    <w:p w:rsidR="005C64BD" w:rsidRPr="008A494E" w:rsidRDefault="005C64BD">
      <w:pPr>
        <w:rPr>
          <w:rFonts w:cs="Calibri"/>
          <w:sz w:val="24"/>
          <w:szCs w:val="24"/>
        </w:rPr>
      </w:pPr>
    </w:p>
    <w:sectPr w:rsidR="005C64BD" w:rsidRPr="008A494E" w:rsidSect="004D2C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070031F"/>
    <w:multiLevelType w:val="hybridMultilevel"/>
    <w:tmpl w:val="B74C5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D51E8"/>
    <w:multiLevelType w:val="multilevel"/>
    <w:tmpl w:val="F4E8EBBE"/>
    <w:lvl w:ilvl="0">
      <w:start w:val="1"/>
      <w:numFmt w:val="decimal"/>
      <w:lvlText w:val="%1)"/>
      <w:lvlJc w:val="left"/>
      <w:pPr>
        <w:ind w:left="1428" w:hanging="360"/>
      </w:pPr>
      <w:rPr>
        <w:b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6C23532"/>
    <w:multiLevelType w:val="hybridMultilevel"/>
    <w:tmpl w:val="F91A25FE"/>
    <w:lvl w:ilvl="0" w:tplc="DFFC4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05F6E"/>
    <w:multiLevelType w:val="hybridMultilevel"/>
    <w:tmpl w:val="DA208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B2A13"/>
    <w:multiLevelType w:val="hybridMultilevel"/>
    <w:tmpl w:val="F91A25FE"/>
    <w:lvl w:ilvl="0" w:tplc="DFFC40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3059B"/>
    <w:multiLevelType w:val="hybridMultilevel"/>
    <w:tmpl w:val="01E2A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C19"/>
    <w:multiLevelType w:val="multilevel"/>
    <w:tmpl w:val="5FE09A3A"/>
    <w:lvl w:ilvl="0">
      <w:start w:val="1"/>
      <w:numFmt w:val="bullet"/>
      <w:lvlText w:val="⎯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01F7CB3"/>
    <w:multiLevelType w:val="hybridMultilevel"/>
    <w:tmpl w:val="419A2B02"/>
    <w:lvl w:ilvl="0" w:tplc="4C189B54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7FA"/>
    <w:multiLevelType w:val="hybridMultilevel"/>
    <w:tmpl w:val="5E38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541BA"/>
    <w:multiLevelType w:val="multilevel"/>
    <w:tmpl w:val="37063F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ED10AA8"/>
    <w:multiLevelType w:val="hybridMultilevel"/>
    <w:tmpl w:val="A92EDA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09544F9"/>
    <w:multiLevelType w:val="hybridMultilevel"/>
    <w:tmpl w:val="721035D4"/>
    <w:lvl w:ilvl="0" w:tplc="9ABE1112">
      <w:start w:val="1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C7826">
      <w:start w:val="1"/>
      <w:numFmt w:val="decimal"/>
      <w:lvlText w:val="%2."/>
      <w:lvlJc w:val="left"/>
      <w:pPr>
        <w:ind w:left="1450"/>
      </w:pPr>
      <w:rPr>
        <w:rFonts w:ascii="Calibri" w:eastAsia="Times New Roman" w:hAnsi="Calibri" w:cs="Calibri" w:hint="default"/>
        <w:b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6587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A7E70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21E8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EA49F8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37A2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420E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26E4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DF3587"/>
    <w:multiLevelType w:val="multilevel"/>
    <w:tmpl w:val="96827D58"/>
    <w:lvl w:ilvl="0">
      <w:start w:val="1"/>
      <w:numFmt w:val="bullet"/>
      <w:lvlText w:val="⎯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0"/>
  </w:num>
  <w:num w:numId="13">
    <w:abstractNumId w:val="13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DD"/>
    <w:rsid w:val="00002849"/>
    <w:rsid w:val="00081C91"/>
    <w:rsid w:val="000D73C9"/>
    <w:rsid w:val="000E3119"/>
    <w:rsid w:val="0011039D"/>
    <w:rsid w:val="001126A4"/>
    <w:rsid w:val="001B59C6"/>
    <w:rsid w:val="00224116"/>
    <w:rsid w:val="00301389"/>
    <w:rsid w:val="003919B7"/>
    <w:rsid w:val="003A4C91"/>
    <w:rsid w:val="004033C8"/>
    <w:rsid w:val="00405907"/>
    <w:rsid w:val="0048029F"/>
    <w:rsid w:val="004D2C7E"/>
    <w:rsid w:val="004F1739"/>
    <w:rsid w:val="004F67CC"/>
    <w:rsid w:val="005140A5"/>
    <w:rsid w:val="005522CC"/>
    <w:rsid w:val="005677DD"/>
    <w:rsid w:val="005C3F94"/>
    <w:rsid w:val="005C64BD"/>
    <w:rsid w:val="00614DF1"/>
    <w:rsid w:val="006208BD"/>
    <w:rsid w:val="006211F0"/>
    <w:rsid w:val="006259EA"/>
    <w:rsid w:val="00640E93"/>
    <w:rsid w:val="00646DF5"/>
    <w:rsid w:val="007135EB"/>
    <w:rsid w:val="0073131F"/>
    <w:rsid w:val="00771558"/>
    <w:rsid w:val="0077568F"/>
    <w:rsid w:val="0081770D"/>
    <w:rsid w:val="008850E5"/>
    <w:rsid w:val="008A494E"/>
    <w:rsid w:val="00975842"/>
    <w:rsid w:val="0098642F"/>
    <w:rsid w:val="009F2623"/>
    <w:rsid w:val="00AF76C2"/>
    <w:rsid w:val="00B26AA6"/>
    <w:rsid w:val="00B27A8C"/>
    <w:rsid w:val="00B5511C"/>
    <w:rsid w:val="00BC53B0"/>
    <w:rsid w:val="00C03C22"/>
    <w:rsid w:val="00C04A52"/>
    <w:rsid w:val="00C1581A"/>
    <w:rsid w:val="00C97963"/>
    <w:rsid w:val="00CD0A36"/>
    <w:rsid w:val="00D607D5"/>
    <w:rsid w:val="00DD0814"/>
    <w:rsid w:val="00E10645"/>
    <w:rsid w:val="00E203B1"/>
    <w:rsid w:val="00E311C0"/>
    <w:rsid w:val="00EA6F94"/>
    <w:rsid w:val="00F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3D69"/>
  <w15:chartTrackingRefBased/>
  <w15:docId w15:val="{13F381E6-1A10-47DE-A688-DAEFC16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7D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677DD"/>
    <w:pPr>
      <w:keepNext/>
      <w:spacing w:before="60" w:after="0" w:line="288" w:lineRule="auto"/>
      <w:jc w:val="center"/>
      <w:outlineLvl w:val="0"/>
    </w:pPr>
    <w:rPr>
      <w:rFonts w:ascii="Arial" w:eastAsia="Times New Roman" w:hAnsi="Arial" w:cs="Arial"/>
      <w:b/>
      <w:bCs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5677DD"/>
    <w:pPr>
      <w:spacing w:after="0" w:line="240" w:lineRule="auto"/>
      <w:ind w:left="720"/>
    </w:pPr>
    <w:rPr>
      <w:rFonts w:eastAsia="Times New Roman" w:cs="Calibri"/>
      <w:color w:val="000000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locked/>
    <w:rsid w:val="005677DD"/>
    <w:rPr>
      <w:rFonts w:ascii="Calibri" w:eastAsia="Times New Roman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uiPriority w:val="99"/>
    <w:rsid w:val="005677DD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dokbold">
    <w:name w:val="tekst dok. bold"/>
    <w:rsid w:val="00C9796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6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F5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642F"/>
    <w:rPr>
      <w:color w:val="0563C1" w:themeColor="hyperlink"/>
      <w:u w:val="single"/>
    </w:rPr>
  </w:style>
  <w:style w:type="character" w:customStyle="1" w:styleId="BezodstpwZnak">
    <w:name w:val="Bez odstępów Znak"/>
    <w:link w:val="Bezodstpw"/>
    <w:uiPriority w:val="1"/>
    <w:locked/>
    <w:rsid w:val="008850E5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8850E5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Aneta Uszyńska</cp:lastModifiedBy>
  <cp:revision>4</cp:revision>
  <cp:lastPrinted>2021-08-26T12:17:00Z</cp:lastPrinted>
  <dcterms:created xsi:type="dcterms:W3CDTF">2022-03-18T08:57:00Z</dcterms:created>
  <dcterms:modified xsi:type="dcterms:W3CDTF">2022-03-18T09:18:00Z</dcterms:modified>
</cp:coreProperties>
</file>