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CC3251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05.10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CC3251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AD/380/7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 w:rsidR="00DE1BB2">
        <w:rPr>
          <w:rFonts w:ascii="Calibri" w:eastAsia="Calibri" w:hAnsi="Calibri" w:cs="Calibri"/>
          <w:i/>
          <w:sz w:val="24"/>
          <w:szCs w:val="24"/>
        </w:rPr>
        <w:t xml:space="preserve">Wykonanie prac budowlanych w ramach budowy drewnianego budynku mieszkalnego na terenie Muzeum Rolnictwa w Ciechanowcu 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pod nazwą </w:t>
      </w:r>
      <w:r w:rsidR="00DE1BB2" w:rsidRPr="00DE1BB2">
        <w:rPr>
          <w:rFonts w:ascii="Calibri" w:eastAsia="Calibri" w:hAnsi="Calibri" w:cs="Calibri"/>
          <w:sz w:val="24"/>
          <w:szCs w:val="24"/>
        </w:rPr>
        <w:t>„Wykonanie prac budowlanych w ramach budowy drewnianego budynku mieszkalnego na terenie Muzeum Rolnictwa w Ciechanowcu 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DE1BB2">
        <w:rPr>
          <w:rFonts w:ascii="Calibri" w:eastAsia="Calibri" w:hAnsi="Calibri" w:cs="Calibri"/>
          <w:sz w:val="24"/>
          <w:szCs w:val="24"/>
          <w:lang w:eastAsia="x-none"/>
        </w:rPr>
        <w:t xml:space="preserve">na 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zakres podstawowy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307 50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0,00 zł brutto oraz na zakres opcjonalny 307 500,00 zł brutto.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457C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600F75"/>
    <w:rsid w:val="00714622"/>
    <w:rsid w:val="00783143"/>
    <w:rsid w:val="007E1663"/>
    <w:rsid w:val="008971F5"/>
    <w:rsid w:val="0089759B"/>
    <w:rsid w:val="0097094B"/>
    <w:rsid w:val="009D5F74"/>
    <w:rsid w:val="00A45AD6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C2B54"/>
    <w:rsid w:val="00CC3251"/>
    <w:rsid w:val="00D60EE2"/>
    <w:rsid w:val="00D6541E"/>
    <w:rsid w:val="00DC0C8C"/>
    <w:rsid w:val="00DD520B"/>
    <w:rsid w:val="00DE1BB2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E135"/>
  <w15:docId w15:val="{F4C6EFA3-B66C-4007-8A30-CC33F9A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DA63-AC9E-48E5-8384-8790CF76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Aneta Uszyńska</cp:lastModifiedBy>
  <cp:revision>4</cp:revision>
  <cp:lastPrinted>2018-06-05T10:56:00Z</cp:lastPrinted>
  <dcterms:created xsi:type="dcterms:W3CDTF">2021-10-04T12:57:00Z</dcterms:created>
  <dcterms:modified xsi:type="dcterms:W3CDTF">2021-10-04T13:00:00Z</dcterms:modified>
</cp:coreProperties>
</file>