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FB5460" w:rsidRPr="00455E54" w:rsidRDefault="000E1B20" w:rsidP="00455E54">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763301" w:rsidRPr="00216644" w:rsidRDefault="00763301">
      <w:pPr>
        <w:spacing w:after="0" w:line="282" w:lineRule="auto"/>
        <w:ind w:left="2524" w:right="2324" w:firstLine="0"/>
        <w:jc w:val="center"/>
        <w:rPr>
          <w:rFonts w:ascii="Calibri" w:hAnsi="Calibri" w:cs="Calibri"/>
          <w:b/>
          <w:sz w:val="32"/>
        </w:rPr>
      </w:pP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6F7AAA"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KONSERWACJA STACJONARNEGO SILNIKA GAZOWEGO PIEKARSKI</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0E05B6">
        <w:rPr>
          <w:rFonts w:ascii="Calibri" w:hAnsi="Calibri" w:cs="Calibri"/>
        </w:rPr>
        <w:t xml:space="preserve"> U. z 20</w:t>
      </w:r>
      <w:r w:rsidR="004B1495">
        <w:rPr>
          <w:rFonts w:ascii="Calibri" w:hAnsi="Calibri" w:cs="Calibri"/>
        </w:rPr>
        <w:t>24</w:t>
      </w:r>
      <w:r w:rsidR="004952D7">
        <w:rPr>
          <w:rFonts w:ascii="Calibri" w:hAnsi="Calibri" w:cs="Calibri"/>
        </w:rPr>
        <w:t xml:space="preserve"> r. poz. 1</w:t>
      </w:r>
      <w:r w:rsidR="004B1495">
        <w:rPr>
          <w:rFonts w:ascii="Calibri" w:hAnsi="Calibri" w:cs="Calibri"/>
        </w:rPr>
        <w:t>320</w:t>
      </w:r>
      <w:r w:rsidRPr="00216644">
        <w:rPr>
          <w:rFonts w:ascii="Calibri" w:hAnsi="Calibri" w:cs="Calibri"/>
        </w:rPr>
        <w:t xml:space="preserve"> z pó</w:t>
      </w:r>
      <w:r w:rsidRPr="006C2A8D">
        <w:rPr>
          <w:rFonts w:ascii="Calibri" w:hAnsi="Calibri" w:cs="Calibri"/>
        </w:rPr>
        <w:t xml:space="preserve">źn. zm.) </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D6662" w:rsidRPr="00216644" w:rsidRDefault="000E1B20" w:rsidP="001D6662">
      <w:pPr>
        <w:spacing w:after="0" w:line="259" w:lineRule="auto"/>
        <w:ind w:left="178" w:firstLine="0"/>
        <w:jc w:val="center"/>
        <w:rPr>
          <w:rFonts w:ascii="Calibri" w:hAnsi="Calibri" w:cs="Calibri"/>
        </w:rPr>
      </w:pPr>
      <w:r w:rsidRPr="00216644">
        <w:rPr>
          <w:rFonts w:ascii="Calibri" w:hAnsi="Calibri" w:cs="Calibri"/>
        </w:rPr>
        <w:t xml:space="preserve">   </w:t>
      </w:r>
    </w:p>
    <w:p w:rsidR="001403A5" w:rsidRPr="00216644" w:rsidRDefault="001403A5" w:rsidP="006C2A8D">
      <w:pPr>
        <w:spacing w:after="0" w:line="259" w:lineRule="auto"/>
        <w:ind w:left="0" w:firstLine="0"/>
        <w:rPr>
          <w:rFonts w:ascii="Calibri" w:hAnsi="Calibri" w:cs="Calibri"/>
        </w:rPr>
      </w:pPr>
    </w:p>
    <w:p w:rsidR="001403A5" w:rsidRPr="00216644" w:rsidRDefault="00216644" w:rsidP="00216644">
      <w:pPr>
        <w:spacing w:after="5" w:line="269" w:lineRule="auto"/>
        <w:ind w:left="10" w:right="910"/>
        <w:jc w:val="center"/>
        <w:rPr>
          <w:rFonts w:ascii="Calibri" w:hAnsi="Calibri" w:cs="Calibri"/>
          <w:b/>
        </w:rPr>
      </w:pPr>
      <w:r>
        <w:rPr>
          <w:rFonts w:ascii="Calibri" w:hAnsi="Calibri" w:cs="Calibri"/>
        </w:rPr>
        <w:t xml:space="preserve">                                                                                                                 </w:t>
      </w:r>
      <w:r w:rsidR="00D01702" w:rsidRPr="00216644">
        <w:rPr>
          <w:rFonts w:ascii="Calibri" w:hAnsi="Calibri" w:cs="Calibri"/>
        </w:rPr>
        <w:t xml:space="preserve"> </w:t>
      </w:r>
      <w:r w:rsidR="000E1B20" w:rsidRPr="00216644">
        <w:rPr>
          <w:rFonts w:ascii="Calibri" w:hAnsi="Calibri" w:cs="Calibri"/>
          <w:b/>
        </w:rPr>
        <w:t xml:space="preserve">ZATWIERDZAM </w:t>
      </w:r>
    </w:p>
    <w:p w:rsidR="001403A5" w:rsidRPr="00216644" w:rsidRDefault="000E1B20">
      <w:pPr>
        <w:spacing w:after="0" w:line="259" w:lineRule="auto"/>
        <w:ind w:left="180" w:firstLine="0"/>
        <w:jc w:val="left"/>
        <w:rPr>
          <w:rFonts w:ascii="Calibri" w:hAnsi="Calibri" w:cs="Calibri"/>
        </w:rPr>
      </w:pPr>
      <w:r w:rsidRPr="00216644">
        <w:rPr>
          <w:rFonts w:ascii="Calibri" w:hAnsi="Calibri" w:cs="Calibri"/>
        </w:rPr>
        <w:t xml:space="preserve"> </w:t>
      </w:r>
    </w:p>
    <w:p w:rsidR="001403A5" w:rsidRPr="00216644" w:rsidRDefault="00763301" w:rsidP="00763301">
      <w:pPr>
        <w:spacing w:after="0" w:line="259" w:lineRule="auto"/>
        <w:ind w:left="10" w:right="589"/>
        <w:jc w:val="center"/>
        <w:rPr>
          <w:rFonts w:ascii="Calibri" w:hAnsi="Calibri" w:cs="Calibri"/>
        </w:rPr>
      </w:pPr>
      <w:r w:rsidRPr="00216644">
        <w:rPr>
          <w:rFonts w:ascii="Calibri" w:hAnsi="Calibri" w:cs="Calibri"/>
          <w:i/>
        </w:rPr>
        <w:t xml:space="preserve">                                                                                                             </w:t>
      </w:r>
      <w:r w:rsidR="00BF18D9">
        <w:rPr>
          <w:rFonts w:ascii="Calibri" w:hAnsi="Calibri" w:cs="Calibri"/>
          <w:i/>
        </w:rPr>
        <w:t xml:space="preserve"> </w:t>
      </w:r>
      <w:r w:rsidRPr="00216644">
        <w:rPr>
          <w:rFonts w:ascii="Calibri" w:hAnsi="Calibri" w:cs="Calibri"/>
          <w:i/>
        </w:rPr>
        <w:t xml:space="preserve">Dyrektor Muzeum </w:t>
      </w:r>
    </w:p>
    <w:p w:rsidR="001403A5" w:rsidRPr="00216644" w:rsidRDefault="000E1B20">
      <w:pPr>
        <w:spacing w:line="259" w:lineRule="auto"/>
        <w:ind w:left="3442" w:firstLine="0"/>
        <w:jc w:val="center"/>
        <w:rPr>
          <w:rFonts w:ascii="Calibri" w:hAnsi="Calibri" w:cs="Calibri"/>
        </w:rPr>
      </w:pPr>
      <w:r w:rsidRPr="00216644">
        <w:rPr>
          <w:rFonts w:ascii="Calibri" w:hAnsi="Calibri" w:cs="Calibri"/>
          <w:i/>
        </w:rPr>
        <w:t xml:space="preserve"> </w:t>
      </w:r>
    </w:p>
    <w:p w:rsidR="001403A5" w:rsidRPr="00216644" w:rsidRDefault="00763301" w:rsidP="00763301">
      <w:pPr>
        <w:spacing w:after="0" w:line="259" w:lineRule="auto"/>
        <w:ind w:left="10" w:right="959"/>
        <w:jc w:val="center"/>
        <w:rPr>
          <w:rFonts w:ascii="Calibri" w:hAnsi="Calibri" w:cs="Calibri"/>
        </w:rPr>
      </w:pPr>
      <w:r w:rsidRPr="00216644">
        <w:rPr>
          <w:rFonts w:ascii="Calibri" w:hAnsi="Calibri" w:cs="Calibri"/>
          <w:i/>
        </w:rPr>
        <w:t xml:space="preserve">                                                                                                                   Dorota Łapiak </w:t>
      </w:r>
      <w:r w:rsidR="000E1B20" w:rsidRPr="00216644">
        <w:rPr>
          <w:rFonts w:ascii="Calibri" w:hAnsi="Calibri" w:cs="Calibri"/>
        </w:rPr>
        <w:t xml:space="preserve"> </w:t>
      </w:r>
    </w:p>
    <w:p w:rsidR="001403A5" w:rsidRPr="00216644" w:rsidRDefault="000E1B20" w:rsidP="006C2A8D">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Pr="001D6662" w:rsidRDefault="000E1B20" w:rsidP="001D6662">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Default="009667AC" w:rsidP="00455E54">
      <w:pPr>
        <w:spacing w:after="0" w:line="259" w:lineRule="auto"/>
        <w:ind w:left="178" w:firstLine="0"/>
        <w:jc w:val="center"/>
        <w:rPr>
          <w:rFonts w:ascii="Calibri" w:hAnsi="Calibri" w:cs="Calibri"/>
          <w:i/>
        </w:rPr>
      </w:pPr>
    </w:p>
    <w:p w:rsidR="009667AC" w:rsidRPr="00216644" w:rsidRDefault="000E1B20" w:rsidP="009667AC">
      <w:pPr>
        <w:spacing w:after="0" w:line="259" w:lineRule="auto"/>
        <w:ind w:left="178" w:firstLine="0"/>
        <w:jc w:val="center"/>
        <w:rPr>
          <w:rFonts w:ascii="Calibri" w:hAnsi="Calibri" w:cs="Calibri"/>
        </w:rPr>
      </w:pPr>
      <w:r w:rsidRPr="006C2A8D">
        <w:rPr>
          <w:rFonts w:ascii="Calibri" w:hAnsi="Calibri" w:cs="Calibri"/>
          <w:i/>
        </w:rPr>
        <w:t xml:space="preserve"> </w:t>
      </w:r>
      <w:r w:rsidRPr="006C2A8D">
        <w:rPr>
          <w:rFonts w:ascii="Calibri" w:hAnsi="Calibri" w:cs="Calibri"/>
        </w:rPr>
        <w:t xml:space="preserve">Ciechanowiec, </w:t>
      </w:r>
      <w:r w:rsidR="006F7AAA">
        <w:rPr>
          <w:rFonts w:ascii="Calibri" w:hAnsi="Calibri" w:cs="Calibri"/>
        </w:rPr>
        <w:t>marzec 2026</w:t>
      </w:r>
      <w:r w:rsidRPr="006C2A8D">
        <w:rPr>
          <w:rFonts w:ascii="Calibri" w:hAnsi="Calibri" w:cs="Calibri"/>
        </w:rPr>
        <w:t xml:space="preserve"> r.  </w:t>
      </w:r>
    </w:p>
    <w:p w:rsidR="001403A5" w:rsidRDefault="001403A5">
      <w:pPr>
        <w:spacing w:after="27" w:line="259" w:lineRule="auto"/>
        <w:ind w:left="322" w:firstLine="0"/>
        <w:jc w:val="left"/>
        <w:rPr>
          <w:rFonts w:ascii="Calibri" w:hAnsi="Calibri" w:cs="Calibri"/>
        </w:rPr>
      </w:pPr>
    </w:p>
    <w:p w:rsidR="004B1495" w:rsidRPr="00216644" w:rsidRDefault="004B1495">
      <w:pPr>
        <w:spacing w:after="27" w:line="259" w:lineRule="auto"/>
        <w:ind w:left="322" w:firstLine="0"/>
        <w:jc w:val="left"/>
        <w:rPr>
          <w:rFonts w:ascii="Calibri" w:hAnsi="Calibri" w:cs="Calibri"/>
        </w:rPr>
      </w:pPr>
    </w:p>
    <w:p w:rsidR="001403A5" w:rsidRPr="007074C9" w:rsidRDefault="000E1B20" w:rsidP="008736C1">
      <w:pPr>
        <w:pStyle w:val="Akapitzlist"/>
        <w:numPr>
          <w:ilvl w:val="0"/>
          <w:numId w:val="5"/>
        </w:numPr>
        <w:spacing w:after="5" w:line="271" w:lineRule="auto"/>
        <w:ind w:right="43"/>
        <w:rPr>
          <w:rFonts w:ascii="Calibri" w:hAnsi="Calibri" w:cs="Calibri"/>
          <w:highlight w:val="lightGray"/>
        </w:rPr>
      </w:pPr>
      <w:r w:rsidRPr="007074C9">
        <w:rPr>
          <w:rFonts w:ascii="Calibri" w:hAnsi="Calibri" w:cs="Calibri"/>
          <w:b/>
          <w:highlight w:val="lightGray"/>
        </w:rPr>
        <w:lastRenderedPageBreak/>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8736C1">
      <w:pPr>
        <w:pStyle w:val="Akapitzlist"/>
        <w:numPr>
          <w:ilvl w:val="0"/>
          <w:numId w:val="5"/>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2B56B5" w:rsidRPr="00216644" w:rsidRDefault="002B56B5" w:rsidP="002B56B5">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r w:rsidR="00F9028A">
        <w:rPr>
          <w:rFonts w:ascii="Calibri" w:hAnsi="Calibri" w:cs="Calibri"/>
        </w:rPr>
        <w:t xml:space="preserve">oraz  na stronie głównej Platformy e-Zamówienia: </w:t>
      </w:r>
      <w:hyperlink r:id="rId9" w:history="1">
        <w:r w:rsidR="00F9028A" w:rsidRPr="00EC41F8">
          <w:rPr>
            <w:rStyle w:val="Hipercze"/>
            <w:rFonts w:ascii="Calibri" w:hAnsi="Calibri" w:cs="Calibri"/>
          </w:rPr>
          <w:t>https://ezamowienia.gov.pl</w:t>
        </w:r>
      </w:hyperlink>
      <w:r w:rsidR="005725A1">
        <w:rPr>
          <w:rStyle w:val="Hipercze"/>
          <w:rFonts w:ascii="Calibri" w:hAnsi="Calibri" w:cs="Calibri"/>
        </w:rPr>
        <w:t>.</w:t>
      </w:r>
      <w:r w:rsidR="00F9028A">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8736C1">
      <w:pPr>
        <w:numPr>
          <w:ilvl w:val="0"/>
          <w:numId w:val="5"/>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4B1495">
        <w:rPr>
          <w:rFonts w:ascii="Calibri" w:hAnsi="Calibri" w:cs="Calibri"/>
        </w:rPr>
        <w:t>(Dz. U. z 2024</w:t>
      </w:r>
      <w:r w:rsidR="004351F7">
        <w:rPr>
          <w:rFonts w:ascii="Calibri" w:hAnsi="Calibri" w:cs="Calibri"/>
        </w:rPr>
        <w:t xml:space="preserve"> r. poz. 1</w:t>
      </w:r>
      <w:r w:rsidR="004B1495">
        <w:rPr>
          <w:rFonts w:ascii="Calibri" w:hAnsi="Calibri" w:cs="Calibri"/>
        </w:rPr>
        <w:t>320</w:t>
      </w:r>
      <w:r w:rsidRPr="007074C9">
        <w:rPr>
          <w:rFonts w:ascii="Calibri" w:hAnsi="Calibri" w:cs="Calibri"/>
        </w:rPr>
        <w:t xml:space="preserve"> z późn. zm.) 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8736C1">
      <w:pPr>
        <w:numPr>
          <w:ilvl w:val="0"/>
          <w:numId w:val="5"/>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8736C1">
      <w:pPr>
        <w:numPr>
          <w:ilvl w:val="0"/>
          <w:numId w:val="5"/>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AA0306" w:rsidRPr="00721153" w:rsidRDefault="00AA0306" w:rsidP="008736C1">
      <w:pPr>
        <w:pStyle w:val="Akapitzlist"/>
        <w:numPr>
          <w:ilvl w:val="1"/>
          <w:numId w:val="14"/>
        </w:numPr>
        <w:spacing w:after="1" w:line="250" w:lineRule="auto"/>
        <w:ind w:right="43"/>
        <w:rPr>
          <w:rFonts w:ascii="Calibri" w:hAnsi="Calibri" w:cs="Calibri"/>
          <w:u w:val="single"/>
        </w:rPr>
      </w:pPr>
      <w:r w:rsidRPr="00721153">
        <w:rPr>
          <w:rFonts w:ascii="Calibri" w:hAnsi="Calibri" w:cs="Calibri"/>
          <w:u w:val="single"/>
        </w:rPr>
        <w:t>PRZEDMIOT ZAMÓWIENIA</w:t>
      </w:r>
    </w:p>
    <w:p w:rsidR="000944D5" w:rsidRPr="000944D5" w:rsidRDefault="000944D5" w:rsidP="000944D5">
      <w:pPr>
        <w:spacing w:before="100" w:beforeAutospacing="1" w:after="100" w:afterAutospacing="1" w:line="240" w:lineRule="auto"/>
        <w:ind w:left="709" w:firstLine="0"/>
        <w:rPr>
          <w:rFonts w:ascii="Calibri" w:hAnsi="Calibri" w:cs="Calibri"/>
          <w:color w:val="auto"/>
          <w:szCs w:val="24"/>
        </w:rPr>
      </w:pPr>
      <w:r w:rsidRPr="000944D5">
        <w:rPr>
          <w:rFonts w:ascii="Calibri" w:hAnsi="Calibri" w:cs="Calibri"/>
          <w:color w:val="auto"/>
          <w:szCs w:val="24"/>
        </w:rPr>
        <w:t xml:space="preserve">Przedmiotem zamówienia jest wykonanie pełnej konserwacji, naprawy technicznej oraz przywrócenia sprawności </w:t>
      </w:r>
      <w:r w:rsidR="00AD1824">
        <w:rPr>
          <w:rFonts w:ascii="Calibri" w:hAnsi="Calibri" w:cs="Calibri"/>
          <w:color w:val="auto"/>
          <w:szCs w:val="24"/>
        </w:rPr>
        <w:t xml:space="preserve">technicznej </w:t>
      </w:r>
      <w:r w:rsidRPr="000944D5">
        <w:rPr>
          <w:rFonts w:ascii="Calibri" w:hAnsi="Calibri" w:cs="Calibri"/>
          <w:color w:val="auto"/>
          <w:szCs w:val="24"/>
        </w:rPr>
        <w:t>(</w:t>
      </w:r>
      <w:r w:rsidR="00AD1824">
        <w:rPr>
          <w:rFonts w:ascii="Calibri" w:hAnsi="Calibri" w:cs="Calibri"/>
          <w:color w:val="auto"/>
          <w:szCs w:val="24"/>
        </w:rPr>
        <w:t>zdolności uruchomiania</w:t>
      </w:r>
      <w:r w:rsidRPr="000944D5">
        <w:rPr>
          <w:rFonts w:ascii="Calibri" w:hAnsi="Calibri" w:cs="Calibri"/>
          <w:color w:val="auto"/>
          <w:szCs w:val="24"/>
        </w:rPr>
        <w:t xml:space="preserve">) unikatowego </w:t>
      </w:r>
      <w:r w:rsidRPr="000944D5">
        <w:rPr>
          <w:rFonts w:ascii="Calibri" w:hAnsi="Calibri" w:cs="Calibri"/>
          <w:b/>
          <w:bCs/>
          <w:color w:val="auto"/>
          <w:szCs w:val="24"/>
        </w:rPr>
        <w:t>historycznego silnika stacjonarnego na gaz generatorowy</w:t>
      </w:r>
      <w:r w:rsidRPr="000944D5">
        <w:rPr>
          <w:rFonts w:ascii="Calibri" w:hAnsi="Calibri" w:cs="Calibri"/>
          <w:color w:val="auto"/>
          <w:szCs w:val="24"/>
        </w:rPr>
        <w:t>, produkcji Zakładów Mechanicznych Sykstus Piekarski w Warszawie (II połowa lat 20. XX w.), znajdującego się w zbiorach Muzeum Rolnictwa w Ciechanowcu.</w:t>
      </w:r>
    </w:p>
    <w:p w:rsidR="000944D5" w:rsidRDefault="000944D5" w:rsidP="000944D5">
      <w:pPr>
        <w:spacing w:before="100" w:beforeAutospacing="1" w:after="100" w:afterAutospacing="1" w:line="240" w:lineRule="auto"/>
        <w:ind w:left="0" w:firstLine="0"/>
        <w:jc w:val="left"/>
        <w:outlineLvl w:val="1"/>
        <w:rPr>
          <w:b/>
          <w:bCs/>
          <w:color w:val="auto"/>
          <w:sz w:val="36"/>
          <w:szCs w:val="36"/>
        </w:rPr>
      </w:pPr>
      <w:r>
        <w:rPr>
          <w:b/>
          <w:bCs/>
          <w:color w:val="auto"/>
          <w:sz w:val="36"/>
          <w:szCs w:val="36"/>
        </w:rPr>
        <w:t xml:space="preserve">       </w:t>
      </w:r>
    </w:p>
    <w:p w:rsidR="000944D5" w:rsidRDefault="000944D5" w:rsidP="000944D5">
      <w:pPr>
        <w:spacing w:before="100" w:beforeAutospacing="1" w:after="100" w:afterAutospacing="1" w:line="240" w:lineRule="auto"/>
        <w:ind w:left="0" w:firstLine="0"/>
        <w:jc w:val="left"/>
        <w:outlineLvl w:val="1"/>
        <w:rPr>
          <w:b/>
          <w:bCs/>
          <w:color w:val="auto"/>
          <w:sz w:val="36"/>
          <w:szCs w:val="36"/>
        </w:rPr>
      </w:pPr>
    </w:p>
    <w:p w:rsidR="000944D5" w:rsidRDefault="000944D5" w:rsidP="000944D5">
      <w:pPr>
        <w:spacing w:before="100" w:beforeAutospacing="1" w:after="100" w:afterAutospacing="1" w:line="240" w:lineRule="auto"/>
        <w:ind w:left="0" w:firstLine="709"/>
        <w:jc w:val="left"/>
        <w:outlineLvl w:val="1"/>
        <w:rPr>
          <w:b/>
          <w:bCs/>
          <w:color w:val="auto"/>
          <w:sz w:val="36"/>
          <w:szCs w:val="36"/>
        </w:rPr>
      </w:pPr>
    </w:p>
    <w:p w:rsidR="000944D5" w:rsidRPr="000944D5" w:rsidRDefault="000944D5" w:rsidP="000944D5">
      <w:pPr>
        <w:spacing w:before="100" w:beforeAutospacing="1" w:after="100" w:afterAutospacing="1" w:line="240" w:lineRule="auto"/>
        <w:ind w:left="0" w:firstLine="709"/>
        <w:jc w:val="left"/>
        <w:outlineLvl w:val="1"/>
        <w:rPr>
          <w:rFonts w:ascii="Calibri" w:hAnsi="Calibri" w:cs="Calibri"/>
          <w:b/>
          <w:bCs/>
          <w:color w:val="auto"/>
          <w:szCs w:val="24"/>
        </w:rPr>
      </w:pPr>
      <w:r w:rsidRPr="000944D5">
        <w:rPr>
          <w:rFonts w:ascii="Calibri" w:hAnsi="Calibri" w:cs="Calibri"/>
          <w:b/>
          <w:bCs/>
          <w:color w:val="auto"/>
          <w:szCs w:val="24"/>
        </w:rPr>
        <w:t>Zakres prac podstawowych</w:t>
      </w:r>
    </w:p>
    <w:p w:rsidR="000944D5" w:rsidRPr="000944D5" w:rsidRDefault="000944D5" w:rsidP="000944D5">
      <w:pPr>
        <w:spacing w:before="100" w:beforeAutospacing="1" w:after="100" w:afterAutospacing="1" w:line="240" w:lineRule="auto"/>
        <w:ind w:left="709" w:firstLine="0"/>
        <w:rPr>
          <w:rFonts w:ascii="Calibri" w:hAnsi="Calibri" w:cs="Calibri"/>
          <w:color w:val="auto"/>
          <w:szCs w:val="24"/>
        </w:rPr>
      </w:pPr>
      <w:r w:rsidRPr="000944D5">
        <w:rPr>
          <w:rFonts w:ascii="Calibri" w:hAnsi="Calibri" w:cs="Calibri"/>
          <w:color w:val="auto"/>
          <w:szCs w:val="24"/>
        </w:rPr>
        <w:t>Wykonawca zobowiązany jest do przeprowadzenia prac zgodnie z załączonym Programem Konserwatorskim</w:t>
      </w:r>
      <w:r w:rsidR="00A86315">
        <w:rPr>
          <w:rFonts w:ascii="Calibri" w:hAnsi="Calibri" w:cs="Calibri"/>
          <w:color w:val="auto"/>
          <w:szCs w:val="24"/>
        </w:rPr>
        <w:t xml:space="preserve"> (załącznik nr 3 do SWZ)</w:t>
      </w:r>
      <w:r w:rsidRPr="000944D5">
        <w:rPr>
          <w:rFonts w:ascii="Calibri" w:hAnsi="Calibri" w:cs="Calibri"/>
          <w:color w:val="auto"/>
          <w:szCs w:val="24"/>
        </w:rPr>
        <w:t>, w tym w szczególności:</w:t>
      </w:r>
    </w:p>
    <w:p w:rsidR="00936210" w:rsidRDefault="00936210" w:rsidP="00936210">
      <w:pPr>
        <w:spacing w:before="100" w:beforeAutospacing="1" w:after="100" w:afterAutospacing="1" w:line="240" w:lineRule="auto"/>
        <w:ind w:left="0" w:firstLine="0"/>
        <w:jc w:val="left"/>
        <w:outlineLvl w:val="2"/>
        <w:rPr>
          <w:rFonts w:ascii="Calibri" w:hAnsi="Calibri" w:cs="Calibri"/>
          <w:b/>
          <w:bCs/>
          <w:color w:val="auto"/>
          <w:szCs w:val="24"/>
        </w:rPr>
      </w:pPr>
      <w:r>
        <w:rPr>
          <w:rFonts w:ascii="Calibri" w:hAnsi="Calibri" w:cs="Calibri"/>
          <w:b/>
          <w:bCs/>
          <w:color w:val="auto"/>
          <w:szCs w:val="24"/>
        </w:rPr>
        <w:t xml:space="preserve">             Prace przygotowawcze i dokumentacyjne</w:t>
      </w:r>
    </w:p>
    <w:p w:rsidR="00936210" w:rsidRDefault="00936210" w:rsidP="00936210">
      <w:pPr>
        <w:numPr>
          <w:ilvl w:val="0"/>
          <w:numId w:val="41"/>
        </w:numPr>
        <w:tabs>
          <w:tab w:val="clear" w:pos="720"/>
          <w:tab w:val="num" w:pos="993"/>
        </w:tabs>
        <w:spacing w:before="100" w:beforeAutospacing="1" w:after="100" w:afterAutospacing="1" w:line="240" w:lineRule="auto"/>
        <w:ind w:left="993" w:hanging="284"/>
        <w:rPr>
          <w:rFonts w:ascii="Calibri" w:hAnsi="Calibri" w:cs="Calibri"/>
          <w:color w:val="auto"/>
          <w:szCs w:val="24"/>
        </w:rPr>
      </w:pPr>
      <w:r>
        <w:rPr>
          <w:rFonts w:ascii="Calibri" w:hAnsi="Calibri" w:cs="Calibri"/>
          <w:color w:val="auto"/>
          <w:szCs w:val="24"/>
        </w:rPr>
        <w:t xml:space="preserve">Sporządzenie pełnej </w:t>
      </w:r>
      <w:r w:rsidRPr="00936210">
        <w:rPr>
          <w:rFonts w:ascii="Calibri" w:hAnsi="Calibri" w:cs="Calibri"/>
          <w:color w:val="000000" w:themeColor="text1"/>
          <w:szCs w:val="24"/>
        </w:rPr>
        <w:t xml:space="preserve">dokumentacji konserwatorskiej (fotograficznej </w:t>
      </w:r>
      <w:r>
        <w:rPr>
          <w:rFonts w:ascii="Calibri" w:hAnsi="Calibri" w:cs="Calibri"/>
          <w:color w:val="auto"/>
          <w:szCs w:val="24"/>
        </w:rPr>
        <w:t>i opisowej) przed, w trakcie oraz po zakończeniu prac.</w:t>
      </w:r>
    </w:p>
    <w:p w:rsidR="00936210" w:rsidRDefault="00936210" w:rsidP="00936210">
      <w:pPr>
        <w:numPr>
          <w:ilvl w:val="0"/>
          <w:numId w:val="41"/>
        </w:numPr>
        <w:tabs>
          <w:tab w:val="clear" w:pos="720"/>
          <w:tab w:val="num" w:pos="993"/>
        </w:tabs>
        <w:spacing w:before="100" w:beforeAutospacing="1" w:after="100" w:afterAutospacing="1" w:line="240" w:lineRule="auto"/>
        <w:ind w:left="993" w:hanging="284"/>
        <w:rPr>
          <w:rFonts w:ascii="Calibri" w:hAnsi="Calibri" w:cs="Calibri"/>
          <w:color w:val="auto"/>
          <w:szCs w:val="24"/>
        </w:rPr>
      </w:pPr>
      <w:r>
        <w:rPr>
          <w:rFonts w:ascii="Calibri" w:hAnsi="Calibri" w:cs="Calibri"/>
          <w:color w:val="auto"/>
          <w:szCs w:val="24"/>
        </w:rPr>
        <w:t xml:space="preserve">Wstępne oczyszczenie obiektu metodą bezinwazyjną (mycie ciśnieniowe/parowe z użyciem atestowanych detergentów, np. </w:t>
      </w:r>
      <w:r w:rsidRPr="00936210">
        <w:rPr>
          <w:rFonts w:ascii="Calibri" w:hAnsi="Calibri" w:cs="Calibri"/>
          <w:color w:val="000000" w:themeColor="text1"/>
          <w:szCs w:val="24"/>
        </w:rPr>
        <w:t xml:space="preserve">klasy </w:t>
      </w:r>
      <w:proofErr w:type="spellStart"/>
      <w:r w:rsidRPr="00936210">
        <w:rPr>
          <w:rFonts w:ascii="Calibri" w:hAnsi="Calibri" w:cs="Calibri"/>
          <w:color w:val="000000" w:themeColor="text1"/>
          <w:szCs w:val="24"/>
        </w:rPr>
        <w:t>Tenzi</w:t>
      </w:r>
      <w:proofErr w:type="spellEnd"/>
      <w:r w:rsidRPr="00936210">
        <w:rPr>
          <w:rFonts w:ascii="Calibri" w:hAnsi="Calibri" w:cs="Calibri"/>
          <w:color w:val="000000" w:themeColor="text1"/>
          <w:szCs w:val="24"/>
        </w:rPr>
        <w:t xml:space="preserve"> </w:t>
      </w:r>
      <w:proofErr w:type="spellStart"/>
      <w:r w:rsidRPr="00936210">
        <w:rPr>
          <w:rFonts w:ascii="Calibri" w:hAnsi="Calibri" w:cs="Calibri"/>
          <w:color w:val="000000" w:themeColor="text1"/>
          <w:szCs w:val="24"/>
        </w:rPr>
        <w:t>Uni</w:t>
      </w:r>
      <w:proofErr w:type="spellEnd"/>
      <w:r w:rsidRPr="00936210">
        <w:rPr>
          <w:rFonts w:ascii="Calibri" w:hAnsi="Calibri" w:cs="Calibri"/>
          <w:color w:val="000000" w:themeColor="text1"/>
          <w:szCs w:val="24"/>
        </w:rPr>
        <w:t xml:space="preserve"> </w:t>
      </w:r>
      <w:proofErr w:type="spellStart"/>
      <w:r w:rsidRPr="00936210">
        <w:rPr>
          <w:rFonts w:ascii="Calibri" w:hAnsi="Calibri" w:cs="Calibri"/>
          <w:color w:val="000000" w:themeColor="text1"/>
          <w:szCs w:val="24"/>
        </w:rPr>
        <w:t>Clean</w:t>
      </w:r>
      <w:proofErr w:type="spellEnd"/>
      <w:r w:rsidRPr="00936210">
        <w:rPr>
          <w:rFonts w:ascii="Calibri" w:hAnsi="Calibri" w:cs="Calibri"/>
          <w:color w:val="000000" w:themeColor="text1"/>
          <w:szCs w:val="24"/>
        </w:rPr>
        <w:t xml:space="preserve"> GT, </w:t>
      </w:r>
      <w:proofErr w:type="spellStart"/>
      <w:r w:rsidRPr="00936210">
        <w:rPr>
          <w:rFonts w:ascii="Calibri" w:hAnsi="Calibri" w:cs="Calibri"/>
          <w:color w:val="000000" w:themeColor="text1"/>
          <w:szCs w:val="24"/>
        </w:rPr>
        <w:t>Tenzi</w:t>
      </w:r>
      <w:proofErr w:type="spellEnd"/>
      <w:r w:rsidRPr="00936210">
        <w:rPr>
          <w:rFonts w:ascii="Calibri" w:hAnsi="Calibri" w:cs="Calibri"/>
          <w:color w:val="000000" w:themeColor="text1"/>
          <w:szCs w:val="24"/>
        </w:rPr>
        <w:t xml:space="preserve"> </w:t>
      </w:r>
      <w:proofErr w:type="spellStart"/>
      <w:r w:rsidRPr="00936210">
        <w:rPr>
          <w:rFonts w:ascii="Calibri" w:hAnsi="Calibri" w:cs="Calibri"/>
          <w:color w:val="000000" w:themeColor="text1"/>
          <w:szCs w:val="24"/>
        </w:rPr>
        <w:t>Betorast</w:t>
      </w:r>
      <w:proofErr w:type="spellEnd"/>
      <w:r w:rsidRPr="00936210">
        <w:rPr>
          <w:rFonts w:ascii="Calibri" w:hAnsi="Calibri" w:cs="Calibri"/>
          <w:color w:val="000000" w:themeColor="text1"/>
          <w:szCs w:val="24"/>
        </w:rPr>
        <w:t>.</w:t>
      </w:r>
    </w:p>
    <w:p w:rsidR="00936210" w:rsidRDefault="00936210" w:rsidP="00936210">
      <w:pPr>
        <w:numPr>
          <w:ilvl w:val="0"/>
          <w:numId w:val="41"/>
        </w:numPr>
        <w:tabs>
          <w:tab w:val="clear" w:pos="720"/>
          <w:tab w:val="num" w:pos="993"/>
        </w:tabs>
        <w:spacing w:before="100" w:beforeAutospacing="1" w:after="100" w:afterAutospacing="1" w:line="240" w:lineRule="auto"/>
        <w:ind w:left="993" w:hanging="284"/>
        <w:rPr>
          <w:rFonts w:ascii="Calibri" w:hAnsi="Calibri" w:cs="Calibri"/>
          <w:color w:val="auto"/>
          <w:szCs w:val="24"/>
        </w:rPr>
      </w:pPr>
      <w:r>
        <w:rPr>
          <w:rFonts w:ascii="Calibri" w:hAnsi="Calibri" w:cs="Calibri"/>
          <w:b/>
          <w:bCs/>
          <w:color w:val="auto"/>
          <w:szCs w:val="24"/>
        </w:rPr>
        <w:t>Bezwzględny zakaz piaskowania</w:t>
      </w:r>
      <w:r>
        <w:rPr>
          <w:rFonts w:ascii="Calibri" w:hAnsi="Calibri" w:cs="Calibri"/>
          <w:color w:val="auto"/>
          <w:szCs w:val="24"/>
        </w:rPr>
        <w:t xml:space="preserve"> na etapie wstępnym w celu ochrony oryginalnych powłok malarskich.</w:t>
      </w:r>
    </w:p>
    <w:p w:rsidR="00936210" w:rsidRDefault="00936210" w:rsidP="00936210">
      <w:pPr>
        <w:spacing w:before="100" w:beforeAutospacing="1" w:after="100" w:afterAutospacing="1" w:line="240" w:lineRule="auto"/>
        <w:ind w:left="0" w:firstLine="709"/>
        <w:outlineLvl w:val="2"/>
        <w:rPr>
          <w:rFonts w:ascii="Calibri" w:hAnsi="Calibri" w:cs="Calibri"/>
          <w:b/>
          <w:bCs/>
          <w:color w:val="auto"/>
          <w:szCs w:val="24"/>
        </w:rPr>
      </w:pPr>
      <w:r>
        <w:rPr>
          <w:rFonts w:ascii="Calibri" w:hAnsi="Calibri" w:cs="Calibri"/>
          <w:b/>
          <w:bCs/>
          <w:color w:val="auto"/>
          <w:szCs w:val="24"/>
        </w:rPr>
        <w:t>Demontaż i weryfikacja techniczna</w:t>
      </w:r>
    </w:p>
    <w:p w:rsidR="00936210" w:rsidRDefault="00936210" w:rsidP="00936210">
      <w:pPr>
        <w:numPr>
          <w:ilvl w:val="0"/>
          <w:numId w:val="42"/>
        </w:numPr>
        <w:tabs>
          <w:tab w:val="clear" w:pos="720"/>
          <w:tab w:val="num" w:pos="1134"/>
        </w:tabs>
        <w:spacing w:before="100" w:beforeAutospacing="1" w:after="100" w:afterAutospacing="1" w:line="240" w:lineRule="auto"/>
        <w:ind w:left="993" w:hanging="284"/>
        <w:rPr>
          <w:rFonts w:ascii="Calibri" w:hAnsi="Calibri" w:cs="Calibri"/>
          <w:color w:val="auto"/>
          <w:szCs w:val="24"/>
        </w:rPr>
      </w:pPr>
      <w:r w:rsidRPr="00936210">
        <w:rPr>
          <w:rFonts w:ascii="Calibri" w:hAnsi="Calibri" w:cs="Calibri"/>
          <w:color w:val="000000" w:themeColor="text1"/>
          <w:szCs w:val="24"/>
        </w:rPr>
        <w:t>Demontaż</w:t>
      </w:r>
      <w:r>
        <w:rPr>
          <w:rFonts w:ascii="Calibri" w:hAnsi="Calibri" w:cs="Calibri"/>
          <w:color w:val="FF0000"/>
          <w:szCs w:val="24"/>
        </w:rPr>
        <w:t xml:space="preserve"> </w:t>
      </w:r>
      <w:r>
        <w:rPr>
          <w:rFonts w:ascii="Calibri" w:hAnsi="Calibri" w:cs="Calibri"/>
          <w:color w:val="auto"/>
          <w:szCs w:val="24"/>
        </w:rPr>
        <w:t>silnika na części składowe przy użyciu metod nieinwazyjnych (środki penetrujące, nagrzewnice indukcyjne).</w:t>
      </w:r>
    </w:p>
    <w:p w:rsidR="00936210" w:rsidRPr="006A001B" w:rsidRDefault="00936210" w:rsidP="00936210">
      <w:pPr>
        <w:numPr>
          <w:ilvl w:val="0"/>
          <w:numId w:val="42"/>
        </w:numPr>
        <w:tabs>
          <w:tab w:val="clear" w:pos="720"/>
          <w:tab w:val="num" w:pos="1134"/>
        </w:tabs>
        <w:spacing w:before="100" w:beforeAutospacing="1" w:after="100" w:afterAutospacing="1" w:line="240" w:lineRule="auto"/>
        <w:ind w:left="993" w:hanging="284"/>
        <w:rPr>
          <w:rFonts w:ascii="Calibri" w:hAnsi="Calibri" w:cs="Calibri"/>
          <w:color w:val="000000" w:themeColor="text1"/>
          <w:szCs w:val="24"/>
        </w:rPr>
      </w:pPr>
      <w:r w:rsidRPr="006A001B">
        <w:rPr>
          <w:rFonts w:ascii="Calibri" w:hAnsi="Calibri" w:cs="Calibri"/>
          <w:color w:val="000000" w:themeColor="text1"/>
          <w:szCs w:val="24"/>
        </w:rPr>
        <w:t>Weryfikacja stopnia zużycia poszczególnych podzespołów i części silnika (m.in. tłoka, tulei cylindra, pierścieni, zaworów, głowicy, układu rozrządu), ich uszkodzeń, możliwości regeneracji lub konieczności wykonania rekonstrukcji.</w:t>
      </w:r>
    </w:p>
    <w:p w:rsidR="00936210" w:rsidRPr="006A001B" w:rsidRDefault="00936210" w:rsidP="00936210">
      <w:pPr>
        <w:numPr>
          <w:ilvl w:val="0"/>
          <w:numId w:val="42"/>
        </w:numPr>
        <w:tabs>
          <w:tab w:val="clear" w:pos="720"/>
          <w:tab w:val="num" w:pos="1134"/>
        </w:tabs>
        <w:spacing w:before="100" w:beforeAutospacing="1" w:after="100" w:afterAutospacing="1" w:line="240" w:lineRule="auto"/>
        <w:ind w:left="993" w:hanging="284"/>
        <w:rPr>
          <w:rFonts w:ascii="Calibri" w:hAnsi="Calibri" w:cs="Calibri"/>
          <w:strike/>
          <w:color w:val="000000" w:themeColor="text1"/>
          <w:szCs w:val="24"/>
        </w:rPr>
      </w:pPr>
      <w:r w:rsidRPr="006A001B">
        <w:rPr>
          <w:rFonts w:ascii="Calibri" w:hAnsi="Calibri" w:cs="Calibri"/>
          <w:color w:val="000000" w:themeColor="text1"/>
          <w:szCs w:val="24"/>
        </w:rPr>
        <w:t xml:space="preserve">Wykonanie spisu części nadających się do regeneracji i części brakujących, których należy wykonać rekonstrukcję lub pozyskać zamienniki pochodzące z czasów produkcji silnika. </w:t>
      </w:r>
    </w:p>
    <w:p w:rsidR="00936210" w:rsidRDefault="00936210" w:rsidP="00936210">
      <w:pPr>
        <w:spacing w:before="100" w:beforeAutospacing="1" w:after="100" w:afterAutospacing="1" w:line="240" w:lineRule="auto"/>
        <w:ind w:left="0" w:firstLine="709"/>
        <w:outlineLvl w:val="2"/>
        <w:rPr>
          <w:rFonts w:ascii="Calibri" w:hAnsi="Calibri" w:cs="Calibri"/>
          <w:b/>
          <w:bCs/>
          <w:color w:val="auto"/>
          <w:szCs w:val="24"/>
        </w:rPr>
      </w:pPr>
      <w:r>
        <w:rPr>
          <w:rFonts w:ascii="Calibri" w:hAnsi="Calibri" w:cs="Calibri"/>
          <w:b/>
          <w:bCs/>
          <w:color w:val="auto"/>
          <w:szCs w:val="24"/>
        </w:rPr>
        <w:t>Prace naprawcze i rekonstrukcyjne</w:t>
      </w:r>
    </w:p>
    <w:p w:rsidR="00936210" w:rsidRPr="006A001B" w:rsidRDefault="00936210" w:rsidP="00936210">
      <w:pPr>
        <w:numPr>
          <w:ilvl w:val="0"/>
          <w:numId w:val="43"/>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6A001B">
        <w:rPr>
          <w:rFonts w:ascii="Calibri" w:hAnsi="Calibri" w:cs="Calibri"/>
          <w:b/>
          <w:bCs/>
          <w:color w:val="000000" w:themeColor="text1"/>
          <w:szCs w:val="24"/>
        </w:rPr>
        <w:t xml:space="preserve">Przeprowadzenie regeneracji uszkodzonych części lub wykonanie rekonstrukcji w przypadku destrukcji wykluczającej ponowne zamontowanie części. </w:t>
      </w:r>
    </w:p>
    <w:p w:rsidR="00936210" w:rsidRPr="006A001B" w:rsidRDefault="00936210" w:rsidP="00936210">
      <w:pPr>
        <w:numPr>
          <w:ilvl w:val="0"/>
          <w:numId w:val="43"/>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6D4E56">
        <w:rPr>
          <w:rFonts w:ascii="Calibri" w:hAnsi="Calibri" w:cs="Calibri"/>
          <w:b/>
          <w:color w:val="000000" w:themeColor="text1"/>
          <w:szCs w:val="24"/>
        </w:rPr>
        <w:t>Wykonanie napraw materiałowych</w:t>
      </w:r>
      <w:r w:rsidRPr="006A001B">
        <w:rPr>
          <w:rFonts w:ascii="Calibri" w:hAnsi="Calibri" w:cs="Calibri"/>
          <w:color w:val="000000" w:themeColor="text1"/>
          <w:szCs w:val="24"/>
        </w:rPr>
        <w:t xml:space="preserve">, np. prostowanie blaszanych osłon nad wałem korbowym, uzupełnienie ubytku i spawanie żeliwnej skrzyni korbowej, aby zachować jej użytkowy charakter. </w:t>
      </w:r>
    </w:p>
    <w:p w:rsidR="00936210" w:rsidRPr="006A001B" w:rsidRDefault="00936210" w:rsidP="00936210">
      <w:pPr>
        <w:numPr>
          <w:ilvl w:val="0"/>
          <w:numId w:val="43"/>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6A001B">
        <w:rPr>
          <w:rFonts w:ascii="Calibri" w:hAnsi="Calibri" w:cs="Calibri"/>
          <w:b/>
          <w:bCs/>
          <w:color w:val="000000" w:themeColor="text1"/>
          <w:szCs w:val="24"/>
        </w:rPr>
        <w:t>Uzupełnienia:</w:t>
      </w:r>
      <w:r w:rsidRPr="006A001B">
        <w:rPr>
          <w:rFonts w:ascii="Calibri" w:hAnsi="Calibri" w:cs="Calibri"/>
          <w:color w:val="000000" w:themeColor="text1"/>
          <w:szCs w:val="24"/>
        </w:rPr>
        <w:t xml:space="preserve"> pozyskanie lub rekonstrukcja brakujących elementów (np. smarownice </w:t>
      </w:r>
      <w:proofErr w:type="spellStart"/>
      <w:r w:rsidRPr="006A001B">
        <w:rPr>
          <w:rFonts w:ascii="Calibri" w:hAnsi="Calibri" w:cs="Calibri"/>
          <w:color w:val="000000" w:themeColor="text1"/>
          <w:szCs w:val="24"/>
        </w:rPr>
        <w:t>Staufera</w:t>
      </w:r>
      <w:proofErr w:type="spellEnd"/>
      <w:r w:rsidRPr="006A001B">
        <w:rPr>
          <w:rFonts w:ascii="Calibri" w:hAnsi="Calibri" w:cs="Calibri"/>
          <w:color w:val="000000" w:themeColor="text1"/>
          <w:szCs w:val="24"/>
        </w:rPr>
        <w:t>, olejarki szklane, aparat zapłonowy, świeca). Priorytetem jest pozyskanie części z epoki.</w:t>
      </w:r>
    </w:p>
    <w:p w:rsidR="00936210" w:rsidRPr="006A001B" w:rsidRDefault="00936210" w:rsidP="00936210">
      <w:pPr>
        <w:numPr>
          <w:ilvl w:val="0"/>
          <w:numId w:val="43"/>
        </w:numPr>
        <w:tabs>
          <w:tab w:val="clear" w:pos="720"/>
          <w:tab w:val="num" w:pos="993"/>
        </w:tabs>
        <w:spacing w:before="100" w:beforeAutospacing="1" w:after="100" w:afterAutospacing="1" w:line="240" w:lineRule="auto"/>
        <w:ind w:left="993" w:hanging="284"/>
        <w:rPr>
          <w:rFonts w:ascii="Calibri" w:hAnsi="Calibri" w:cs="Calibri"/>
          <w:strike/>
          <w:color w:val="000000" w:themeColor="text1"/>
          <w:szCs w:val="24"/>
        </w:rPr>
      </w:pPr>
      <w:r w:rsidRPr="006A001B">
        <w:rPr>
          <w:rFonts w:ascii="Calibri" w:hAnsi="Calibri" w:cs="Calibri"/>
          <w:b/>
          <w:bCs/>
          <w:color w:val="000000" w:themeColor="text1"/>
          <w:szCs w:val="24"/>
        </w:rPr>
        <w:t>Uszczelnienia:</w:t>
      </w:r>
      <w:r w:rsidRPr="006A001B">
        <w:rPr>
          <w:rFonts w:ascii="Calibri" w:hAnsi="Calibri" w:cs="Calibri"/>
          <w:color w:val="000000" w:themeColor="text1"/>
          <w:szCs w:val="24"/>
        </w:rPr>
        <w:t xml:space="preserve"> wykonanie kpl. nowych uszczelek </w:t>
      </w:r>
      <w:r w:rsidRPr="00A51199">
        <w:rPr>
          <w:rFonts w:ascii="Calibri" w:hAnsi="Calibri" w:cs="Calibri"/>
          <w:color w:val="000000" w:themeColor="text1"/>
          <w:szCs w:val="24"/>
        </w:rPr>
        <w:t>podkładowych</w:t>
      </w:r>
      <w:r w:rsidR="00A51199" w:rsidRPr="00A51199">
        <w:rPr>
          <w:rFonts w:ascii="Calibri" w:hAnsi="Calibri" w:cs="Calibri"/>
          <w:color w:val="000000" w:themeColor="text1"/>
          <w:szCs w:val="24"/>
        </w:rPr>
        <w:t xml:space="preserve"> </w:t>
      </w:r>
      <w:r w:rsidRPr="00A51199">
        <w:rPr>
          <w:rFonts w:ascii="Calibri" w:hAnsi="Calibri" w:cs="Calibri"/>
          <w:color w:val="000000" w:themeColor="text1"/>
          <w:szCs w:val="24"/>
        </w:rPr>
        <w:t>z</w:t>
      </w:r>
      <w:r w:rsidRPr="006A001B">
        <w:rPr>
          <w:rFonts w:ascii="Calibri" w:hAnsi="Calibri" w:cs="Calibri"/>
          <w:color w:val="000000" w:themeColor="text1"/>
          <w:szCs w:val="24"/>
        </w:rPr>
        <w:t xml:space="preserve"> </w:t>
      </w:r>
      <w:proofErr w:type="spellStart"/>
      <w:r w:rsidRPr="006A001B">
        <w:rPr>
          <w:rFonts w:ascii="Calibri" w:hAnsi="Calibri" w:cs="Calibri"/>
          <w:color w:val="000000" w:themeColor="text1"/>
          <w:szCs w:val="24"/>
        </w:rPr>
        <w:t>kryngielitu</w:t>
      </w:r>
      <w:proofErr w:type="spellEnd"/>
      <w:r w:rsidRPr="006A001B">
        <w:rPr>
          <w:rFonts w:ascii="Calibri" w:hAnsi="Calibri" w:cs="Calibri"/>
          <w:color w:val="000000" w:themeColor="text1"/>
          <w:szCs w:val="24"/>
        </w:rPr>
        <w:t>.</w:t>
      </w:r>
    </w:p>
    <w:p w:rsidR="00936210" w:rsidRPr="006A001B" w:rsidRDefault="00936210" w:rsidP="00936210">
      <w:pPr>
        <w:numPr>
          <w:ilvl w:val="0"/>
          <w:numId w:val="43"/>
        </w:numPr>
        <w:tabs>
          <w:tab w:val="clear" w:pos="720"/>
          <w:tab w:val="num" w:pos="993"/>
        </w:tabs>
        <w:spacing w:before="100" w:beforeAutospacing="1" w:after="100" w:afterAutospacing="1" w:line="240" w:lineRule="auto"/>
        <w:ind w:left="993" w:hanging="284"/>
        <w:rPr>
          <w:rFonts w:ascii="Calibri" w:hAnsi="Calibri" w:cs="Calibri"/>
          <w:strike/>
          <w:color w:val="000000" w:themeColor="text1"/>
          <w:szCs w:val="24"/>
        </w:rPr>
      </w:pPr>
      <w:r w:rsidRPr="006A001B">
        <w:rPr>
          <w:rFonts w:ascii="Calibri" w:hAnsi="Calibri" w:cs="Calibri"/>
          <w:b/>
          <w:bCs/>
          <w:color w:val="000000" w:themeColor="text1"/>
          <w:szCs w:val="24"/>
        </w:rPr>
        <w:t>Montaż silnika i jego osadzenie na ruchomej platformie.</w:t>
      </w:r>
    </w:p>
    <w:p w:rsidR="00936210" w:rsidRDefault="00936210" w:rsidP="00936210">
      <w:pPr>
        <w:spacing w:before="100" w:beforeAutospacing="1" w:after="100" w:afterAutospacing="1" w:line="240" w:lineRule="auto"/>
        <w:ind w:left="0" w:firstLine="709"/>
        <w:outlineLvl w:val="2"/>
        <w:rPr>
          <w:rFonts w:ascii="Calibri" w:hAnsi="Calibri" w:cs="Calibri"/>
          <w:bCs/>
          <w:color w:val="auto"/>
          <w:szCs w:val="24"/>
        </w:rPr>
      </w:pPr>
      <w:r>
        <w:rPr>
          <w:rFonts w:ascii="Calibri" w:hAnsi="Calibri" w:cs="Calibri"/>
          <w:b/>
          <w:bCs/>
          <w:color w:val="auto"/>
          <w:szCs w:val="24"/>
        </w:rPr>
        <w:t>Rekonstrukcja instalacji zasilającej i chłodzenia</w:t>
      </w:r>
    </w:p>
    <w:p w:rsidR="00291FC2" w:rsidRPr="00291FC2" w:rsidRDefault="00936210" w:rsidP="009A2A8A">
      <w:pPr>
        <w:numPr>
          <w:ilvl w:val="0"/>
          <w:numId w:val="44"/>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291FC2">
        <w:rPr>
          <w:rFonts w:ascii="Calibri" w:hAnsi="Calibri" w:cs="Calibri"/>
          <w:b/>
          <w:bCs/>
          <w:color w:val="000000" w:themeColor="text1"/>
          <w:szCs w:val="24"/>
        </w:rPr>
        <w:t>Wytwornica gazu:</w:t>
      </w:r>
      <w:r w:rsidRPr="00291FC2">
        <w:rPr>
          <w:rFonts w:ascii="Calibri" w:hAnsi="Calibri" w:cs="Calibri"/>
          <w:color w:val="000000" w:themeColor="text1"/>
          <w:szCs w:val="24"/>
        </w:rPr>
        <w:t xml:space="preserve"> zastosowanie oryginalnego gazogeneratora (wytwornicy gazu drzewnego) systemu </w:t>
      </w:r>
      <w:proofErr w:type="spellStart"/>
      <w:r w:rsidRPr="00291FC2">
        <w:rPr>
          <w:rFonts w:ascii="Calibri" w:hAnsi="Calibri" w:cs="Calibri"/>
          <w:color w:val="000000" w:themeColor="text1"/>
          <w:szCs w:val="24"/>
        </w:rPr>
        <w:t>Imberta</w:t>
      </w:r>
      <w:proofErr w:type="spellEnd"/>
      <w:r w:rsidRPr="00291FC2">
        <w:rPr>
          <w:rFonts w:ascii="Calibri" w:hAnsi="Calibri" w:cs="Calibri"/>
          <w:color w:val="000000" w:themeColor="text1"/>
          <w:szCs w:val="24"/>
        </w:rPr>
        <w:t xml:space="preserve"> z wykorzystaniem oryginalnego firmowego wentylatora sygnowanego S. Piekarski Warszawa. </w:t>
      </w:r>
    </w:p>
    <w:p w:rsidR="00936210" w:rsidRPr="00291FC2" w:rsidRDefault="00936210" w:rsidP="009A2A8A">
      <w:pPr>
        <w:numPr>
          <w:ilvl w:val="0"/>
          <w:numId w:val="44"/>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291FC2">
        <w:rPr>
          <w:rFonts w:ascii="Calibri" w:hAnsi="Calibri" w:cs="Calibri"/>
          <w:b/>
          <w:bCs/>
          <w:color w:val="000000" w:themeColor="text1"/>
          <w:szCs w:val="24"/>
        </w:rPr>
        <w:t>Instalacja:</w:t>
      </w:r>
      <w:r w:rsidRPr="00291FC2">
        <w:rPr>
          <w:rFonts w:ascii="Calibri" w:hAnsi="Calibri" w:cs="Calibri"/>
          <w:color w:val="000000" w:themeColor="text1"/>
          <w:szCs w:val="24"/>
        </w:rPr>
        <w:t xml:space="preserve"> wykonanie układu </w:t>
      </w:r>
      <w:proofErr w:type="spellStart"/>
      <w:r w:rsidRPr="00291FC2">
        <w:rPr>
          <w:rFonts w:ascii="Calibri" w:hAnsi="Calibri" w:cs="Calibri"/>
          <w:color w:val="000000" w:themeColor="text1"/>
          <w:szCs w:val="24"/>
        </w:rPr>
        <w:t>rurażu</w:t>
      </w:r>
      <w:proofErr w:type="spellEnd"/>
      <w:r w:rsidRPr="00291FC2">
        <w:rPr>
          <w:rFonts w:ascii="Calibri" w:hAnsi="Calibri" w:cs="Calibri"/>
          <w:color w:val="000000" w:themeColor="text1"/>
          <w:szCs w:val="24"/>
        </w:rPr>
        <w:t xml:space="preserve"> i filtracji gazu (w oparciu o zachowane relikty z uwzględnieniem gabarytów i układu całości instalacji do zamontowania na ruchomej platformie</w:t>
      </w:r>
      <w:r w:rsidR="006D4E56">
        <w:rPr>
          <w:rFonts w:ascii="Calibri" w:hAnsi="Calibri" w:cs="Calibri"/>
          <w:color w:val="000000" w:themeColor="text1"/>
          <w:szCs w:val="24"/>
        </w:rPr>
        <w:t xml:space="preserve"> oraz połączenie instalacji z silnikiem</w:t>
      </w:r>
      <w:r w:rsidRPr="00291FC2">
        <w:rPr>
          <w:rFonts w:ascii="Calibri" w:hAnsi="Calibri" w:cs="Calibri"/>
          <w:color w:val="000000" w:themeColor="text1"/>
          <w:szCs w:val="24"/>
        </w:rPr>
        <w:t>.</w:t>
      </w:r>
    </w:p>
    <w:p w:rsidR="00936210" w:rsidRPr="006A001B" w:rsidRDefault="00936210" w:rsidP="00936210">
      <w:pPr>
        <w:numPr>
          <w:ilvl w:val="0"/>
          <w:numId w:val="44"/>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6A001B">
        <w:rPr>
          <w:rFonts w:ascii="Calibri" w:hAnsi="Calibri" w:cs="Calibri"/>
          <w:b/>
          <w:bCs/>
          <w:color w:val="000000" w:themeColor="text1"/>
          <w:szCs w:val="24"/>
        </w:rPr>
        <w:t>Układ chłodzenia silnika:</w:t>
      </w:r>
      <w:r w:rsidRPr="006A001B">
        <w:rPr>
          <w:rFonts w:ascii="Calibri" w:hAnsi="Calibri" w:cs="Calibri"/>
          <w:color w:val="000000" w:themeColor="text1"/>
          <w:szCs w:val="24"/>
        </w:rPr>
        <w:t xml:space="preserve"> wykonanie otwartego </w:t>
      </w:r>
      <w:proofErr w:type="spellStart"/>
      <w:r w:rsidR="006D4E56" w:rsidRPr="006A001B">
        <w:rPr>
          <w:rFonts w:ascii="Calibri" w:hAnsi="Calibri" w:cs="Calibri"/>
          <w:color w:val="000000" w:themeColor="text1"/>
          <w:szCs w:val="24"/>
        </w:rPr>
        <w:t>termoobiegowego</w:t>
      </w:r>
      <w:proofErr w:type="spellEnd"/>
      <w:r w:rsidR="006D4E56" w:rsidRPr="006A001B">
        <w:rPr>
          <w:rFonts w:ascii="Calibri" w:hAnsi="Calibri" w:cs="Calibri"/>
          <w:color w:val="000000" w:themeColor="text1"/>
          <w:szCs w:val="24"/>
        </w:rPr>
        <w:t xml:space="preserve"> </w:t>
      </w:r>
      <w:r w:rsidRPr="006A001B">
        <w:rPr>
          <w:rFonts w:ascii="Calibri" w:hAnsi="Calibri" w:cs="Calibri"/>
          <w:color w:val="000000" w:themeColor="text1"/>
          <w:szCs w:val="24"/>
        </w:rPr>
        <w:t>układu</w:t>
      </w:r>
      <w:r w:rsidR="006D4E56">
        <w:rPr>
          <w:rFonts w:ascii="Calibri" w:hAnsi="Calibri" w:cs="Calibri"/>
          <w:color w:val="000000" w:themeColor="text1"/>
          <w:szCs w:val="24"/>
        </w:rPr>
        <w:t xml:space="preserve"> chłodzenia silnika</w:t>
      </w:r>
      <w:r w:rsidRPr="006A001B">
        <w:rPr>
          <w:rFonts w:ascii="Calibri" w:hAnsi="Calibri" w:cs="Calibri"/>
          <w:color w:val="000000" w:themeColor="text1"/>
          <w:szCs w:val="24"/>
        </w:rPr>
        <w:t xml:space="preserve"> ze zbiornikiem metalowym i instalacją wodociągową zgodną z epoką.</w:t>
      </w:r>
    </w:p>
    <w:p w:rsidR="00936210" w:rsidRPr="006A001B" w:rsidRDefault="00936210" w:rsidP="00A51199">
      <w:pPr>
        <w:spacing w:before="100" w:beforeAutospacing="1" w:after="100" w:afterAutospacing="1" w:line="240" w:lineRule="auto"/>
        <w:ind w:left="709" w:firstLine="0"/>
        <w:rPr>
          <w:rFonts w:ascii="Calibri" w:hAnsi="Calibri" w:cs="Calibri"/>
          <w:b/>
          <w:bCs/>
          <w:color w:val="000000" w:themeColor="text1"/>
          <w:szCs w:val="24"/>
        </w:rPr>
      </w:pPr>
      <w:r w:rsidRPr="006A001B">
        <w:rPr>
          <w:rFonts w:ascii="Calibri" w:hAnsi="Calibri" w:cs="Calibri"/>
          <w:b/>
          <w:bCs/>
          <w:color w:val="000000" w:themeColor="text1"/>
          <w:szCs w:val="24"/>
        </w:rPr>
        <w:lastRenderedPageBreak/>
        <w:t>Wykonanie konstrukcji ruchomej platformy</w:t>
      </w:r>
      <w:r w:rsidR="00291FC2">
        <w:rPr>
          <w:rFonts w:ascii="Calibri" w:hAnsi="Calibri" w:cs="Calibri"/>
          <w:b/>
          <w:bCs/>
          <w:color w:val="000000" w:themeColor="text1"/>
          <w:szCs w:val="24"/>
        </w:rPr>
        <w:t xml:space="preserve"> z dyszlem zaczepowym</w:t>
      </w:r>
      <w:r w:rsidRPr="006A001B">
        <w:rPr>
          <w:rFonts w:ascii="Calibri" w:hAnsi="Calibri" w:cs="Calibri"/>
          <w:b/>
          <w:bCs/>
          <w:color w:val="000000" w:themeColor="text1"/>
          <w:szCs w:val="24"/>
        </w:rPr>
        <w:t xml:space="preserve"> do zamontowania </w:t>
      </w:r>
      <w:r w:rsidR="006D4E56">
        <w:rPr>
          <w:rFonts w:ascii="Calibri" w:hAnsi="Calibri" w:cs="Calibri"/>
          <w:b/>
          <w:bCs/>
          <w:color w:val="000000" w:themeColor="text1"/>
          <w:szCs w:val="24"/>
        </w:rPr>
        <w:t xml:space="preserve">na niej </w:t>
      </w:r>
      <w:r w:rsidRPr="006A001B">
        <w:rPr>
          <w:rFonts w:ascii="Calibri" w:hAnsi="Calibri" w:cs="Calibri"/>
          <w:b/>
          <w:bCs/>
          <w:color w:val="000000" w:themeColor="text1"/>
          <w:szCs w:val="24"/>
        </w:rPr>
        <w:t>silnika wraz z instalacją gazową, układem chłodzenia i zasobnikiem na opał do zasilania gazogeneratora</w:t>
      </w:r>
    </w:p>
    <w:p w:rsidR="00936210" w:rsidRPr="006A001B" w:rsidRDefault="00936210" w:rsidP="006A001B">
      <w:pPr>
        <w:pStyle w:val="Akapitzlist"/>
        <w:numPr>
          <w:ilvl w:val="0"/>
          <w:numId w:val="45"/>
        </w:numPr>
        <w:tabs>
          <w:tab w:val="clear" w:pos="720"/>
          <w:tab w:val="num" w:pos="993"/>
        </w:tabs>
        <w:spacing w:before="100" w:beforeAutospacing="1" w:after="100" w:afterAutospacing="1" w:line="240" w:lineRule="auto"/>
        <w:ind w:left="993" w:hanging="284"/>
        <w:rPr>
          <w:rFonts w:ascii="Calibri" w:hAnsi="Calibri" w:cs="Calibri"/>
          <w:b/>
          <w:bCs/>
          <w:color w:val="000000" w:themeColor="text1"/>
          <w:szCs w:val="24"/>
        </w:rPr>
      </w:pPr>
      <w:r w:rsidRPr="006A001B">
        <w:rPr>
          <w:rFonts w:ascii="Calibri" w:hAnsi="Calibri" w:cs="Calibri"/>
          <w:b/>
          <w:bCs/>
          <w:color w:val="000000" w:themeColor="text1"/>
          <w:szCs w:val="24"/>
        </w:rPr>
        <w:t xml:space="preserve">Platforma o budowie tradycyjnej: </w:t>
      </w:r>
      <w:r w:rsidR="00291FC2" w:rsidRPr="00291FC2">
        <w:rPr>
          <w:rFonts w:ascii="Calibri" w:hAnsi="Calibri" w:cs="Calibri"/>
          <w:bCs/>
          <w:color w:val="000000" w:themeColor="text1"/>
          <w:szCs w:val="24"/>
        </w:rPr>
        <w:t>podstawa metalowa</w:t>
      </w:r>
      <w:r w:rsidR="00291FC2">
        <w:rPr>
          <w:rFonts w:ascii="Calibri" w:hAnsi="Calibri" w:cs="Calibri"/>
          <w:bCs/>
          <w:color w:val="000000" w:themeColor="text1"/>
          <w:szCs w:val="24"/>
        </w:rPr>
        <w:t>,</w:t>
      </w:r>
      <w:r w:rsidR="00291FC2" w:rsidRPr="00291FC2">
        <w:rPr>
          <w:rFonts w:ascii="Calibri" w:hAnsi="Calibri" w:cs="Calibri"/>
          <w:bCs/>
          <w:color w:val="000000" w:themeColor="text1"/>
          <w:szCs w:val="24"/>
        </w:rPr>
        <w:t xml:space="preserve"> </w:t>
      </w:r>
      <w:r w:rsidRPr="006A001B">
        <w:rPr>
          <w:rFonts w:ascii="Calibri" w:hAnsi="Calibri" w:cs="Calibri"/>
          <w:bCs/>
          <w:color w:val="000000" w:themeColor="text1"/>
          <w:szCs w:val="24"/>
        </w:rPr>
        <w:t>koła metalowe szprychowe lub pełne (ew. żeliwne) w masywach gumowych pochodzące z czasów produkcji silnika.</w:t>
      </w:r>
    </w:p>
    <w:p w:rsidR="00936210" w:rsidRPr="006A001B" w:rsidRDefault="00936210" w:rsidP="006A001B">
      <w:pPr>
        <w:pStyle w:val="Akapitzlist"/>
        <w:numPr>
          <w:ilvl w:val="0"/>
          <w:numId w:val="45"/>
        </w:numPr>
        <w:tabs>
          <w:tab w:val="clear" w:pos="720"/>
          <w:tab w:val="num" w:pos="993"/>
        </w:tabs>
        <w:spacing w:before="100" w:beforeAutospacing="1" w:after="100" w:afterAutospacing="1" w:line="240" w:lineRule="auto"/>
        <w:ind w:left="993" w:hanging="284"/>
        <w:rPr>
          <w:rFonts w:ascii="Calibri" w:hAnsi="Calibri" w:cs="Calibri"/>
          <w:b/>
          <w:bCs/>
          <w:color w:val="000000" w:themeColor="text1"/>
          <w:szCs w:val="24"/>
        </w:rPr>
      </w:pPr>
      <w:r w:rsidRPr="006A001B">
        <w:rPr>
          <w:rFonts w:ascii="Calibri" w:hAnsi="Calibri" w:cs="Calibri"/>
          <w:b/>
          <w:bCs/>
          <w:color w:val="000000" w:themeColor="text1"/>
          <w:szCs w:val="24"/>
        </w:rPr>
        <w:t xml:space="preserve">Zasobnik na opał do zasilania gazogeneratora: </w:t>
      </w:r>
      <w:r w:rsidRPr="006A001B">
        <w:rPr>
          <w:rFonts w:ascii="Calibri" w:hAnsi="Calibri" w:cs="Calibri"/>
          <w:bCs/>
          <w:color w:val="000000" w:themeColor="text1"/>
          <w:szCs w:val="24"/>
        </w:rPr>
        <w:t>drewniany z pokrywą, narożniki zasobnika wzmocnione metalowymi kątownikami, elementy drewniane olejowane przepracowanym olejem, elementy metalowe malowane na czarny mat. Całość zasobnika stylizacją powinna być zgodna z czasem powstania silnika</w:t>
      </w:r>
      <w:r w:rsidR="00E57401">
        <w:rPr>
          <w:rFonts w:ascii="Calibri" w:hAnsi="Calibri" w:cs="Calibri"/>
          <w:bCs/>
          <w:color w:val="000000" w:themeColor="text1"/>
          <w:szCs w:val="24"/>
        </w:rPr>
        <w:t>.</w:t>
      </w:r>
    </w:p>
    <w:p w:rsidR="00936210" w:rsidRPr="006A001B" w:rsidRDefault="00936210" w:rsidP="00936210">
      <w:pPr>
        <w:spacing w:before="100" w:beforeAutospacing="1" w:after="100" w:afterAutospacing="1" w:line="240" w:lineRule="auto"/>
        <w:ind w:left="0" w:firstLine="709"/>
        <w:outlineLvl w:val="2"/>
        <w:rPr>
          <w:rFonts w:ascii="Calibri" w:hAnsi="Calibri" w:cs="Calibri"/>
          <w:b/>
          <w:bCs/>
          <w:color w:val="000000" w:themeColor="text1"/>
          <w:szCs w:val="24"/>
        </w:rPr>
      </w:pPr>
      <w:r w:rsidRPr="006A001B">
        <w:rPr>
          <w:rFonts w:ascii="Calibri" w:hAnsi="Calibri" w:cs="Calibri"/>
          <w:b/>
          <w:bCs/>
          <w:color w:val="000000" w:themeColor="text1"/>
          <w:szCs w:val="24"/>
        </w:rPr>
        <w:t xml:space="preserve"> Wykończenie i zabezpieczenie konserwatorskie</w:t>
      </w:r>
    </w:p>
    <w:p w:rsidR="00936210" w:rsidRPr="006A001B" w:rsidRDefault="00936210" w:rsidP="00936210">
      <w:pPr>
        <w:numPr>
          <w:ilvl w:val="0"/>
          <w:numId w:val="46"/>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6A001B">
        <w:rPr>
          <w:rFonts w:ascii="Calibri" w:hAnsi="Calibri" w:cs="Calibri"/>
          <w:b/>
          <w:bCs/>
          <w:color w:val="000000" w:themeColor="text1"/>
          <w:szCs w:val="24"/>
        </w:rPr>
        <w:t>Malowanie silnika:</w:t>
      </w:r>
      <w:r w:rsidRPr="006A001B">
        <w:rPr>
          <w:rFonts w:ascii="Calibri" w:hAnsi="Calibri" w:cs="Calibri"/>
          <w:color w:val="000000" w:themeColor="text1"/>
          <w:szCs w:val="24"/>
        </w:rPr>
        <w:t xml:space="preserve"> uczytelnienie lub odwzorowanie oryginalnej kolorystyki lub (w przypadku jej braku) pozostawienie estetycznej patyny. Stosowanie wyłącznie emalii ftalowych matowych.</w:t>
      </w:r>
    </w:p>
    <w:p w:rsidR="00936210" w:rsidRPr="006A001B" w:rsidRDefault="00936210" w:rsidP="00936210">
      <w:pPr>
        <w:numPr>
          <w:ilvl w:val="0"/>
          <w:numId w:val="46"/>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6A001B">
        <w:rPr>
          <w:rFonts w:ascii="Calibri" w:hAnsi="Calibri" w:cs="Calibri"/>
          <w:b/>
          <w:bCs/>
          <w:color w:val="000000" w:themeColor="text1"/>
          <w:szCs w:val="24"/>
        </w:rPr>
        <w:t>Zabezpieczenie silnika:</w:t>
      </w:r>
      <w:r w:rsidRPr="006A001B">
        <w:rPr>
          <w:rFonts w:ascii="Calibri" w:hAnsi="Calibri" w:cs="Calibri"/>
          <w:color w:val="000000" w:themeColor="text1"/>
          <w:szCs w:val="24"/>
        </w:rPr>
        <w:t xml:space="preserve"> pokrycie</w:t>
      </w:r>
      <w:r w:rsidR="00B90C1F">
        <w:rPr>
          <w:rFonts w:ascii="Calibri" w:hAnsi="Calibri" w:cs="Calibri"/>
          <w:color w:val="000000" w:themeColor="text1"/>
          <w:szCs w:val="24"/>
        </w:rPr>
        <w:t xml:space="preserve"> powierzchni niemalowanych </w:t>
      </w:r>
      <w:r w:rsidRPr="006A001B">
        <w:rPr>
          <w:rFonts w:ascii="Calibri" w:hAnsi="Calibri" w:cs="Calibri"/>
          <w:color w:val="000000" w:themeColor="text1"/>
          <w:szCs w:val="24"/>
        </w:rPr>
        <w:t xml:space="preserve">roztworem żywicy akrylowej (np. Paraloid B44) oraz woskami mikrokrystalicznymi (np. </w:t>
      </w:r>
      <w:proofErr w:type="spellStart"/>
      <w:r w:rsidRPr="006A001B">
        <w:rPr>
          <w:rFonts w:ascii="Calibri" w:hAnsi="Calibri" w:cs="Calibri"/>
          <w:color w:val="000000" w:themeColor="text1"/>
          <w:szCs w:val="24"/>
        </w:rPr>
        <w:t>Cosmolloid</w:t>
      </w:r>
      <w:proofErr w:type="spellEnd"/>
      <w:r w:rsidRPr="006A001B">
        <w:rPr>
          <w:rFonts w:ascii="Calibri" w:hAnsi="Calibri" w:cs="Calibri"/>
          <w:color w:val="000000" w:themeColor="text1"/>
          <w:szCs w:val="24"/>
        </w:rPr>
        <w:t xml:space="preserve"> 80H).</w:t>
      </w:r>
    </w:p>
    <w:p w:rsidR="00936210" w:rsidRPr="006A001B" w:rsidRDefault="00936210" w:rsidP="00936210">
      <w:pPr>
        <w:numPr>
          <w:ilvl w:val="0"/>
          <w:numId w:val="46"/>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6A001B">
        <w:rPr>
          <w:rFonts w:ascii="Calibri" w:hAnsi="Calibri" w:cs="Calibri"/>
          <w:b/>
          <w:bCs/>
          <w:color w:val="000000" w:themeColor="text1"/>
          <w:szCs w:val="24"/>
        </w:rPr>
        <w:t>Malowanie wytwornicy gazu i jej instalacji:</w:t>
      </w:r>
      <w:r w:rsidRPr="006A001B">
        <w:rPr>
          <w:rFonts w:ascii="Calibri" w:hAnsi="Calibri" w:cs="Calibri"/>
          <w:color w:val="000000" w:themeColor="text1"/>
          <w:szCs w:val="24"/>
        </w:rPr>
        <w:t xml:space="preserve"> czarny mat.</w:t>
      </w:r>
    </w:p>
    <w:p w:rsidR="00936210" w:rsidRPr="00B90C1F" w:rsidRDefault="00936210" w:rsidP="00B90C1F">
      <w:pPr>
        <w:numPr>
          <w:ilvl w:val="0"/>
          <w:numId w:val="46"/>
        </w:numPr>
        <w:tabs>
          <w:tab w:val="clear" w:pos="720"/>
          <w:tab w:val="num" w:pos="993"/>
        </w:tabs>
        <w:spacing w:before="100" w:beforeAutospacing="1" w:after="100" w:afterAutospacing="1" w:line="240" w:lineRule="auto"/>
        <w:ind w:left="993" w:hanging="284"/>
        <w:rPr>
          <w:rFonts w:ascii="Calibri" w:hAnsi="Calibri" w:cs="Calibri"/>
          <w:color w:val="000000" w:themeColor="text1"/>
          <w:szCs w:val="24"/>
        </w:rPr>
      </w:pPr>
      <w:r w:rsidRPr="006A001B">
        <w:rPr>
          <w:rFonts w:ascii="Calibri" w:hAnsi="Calibri" w:cs="Calibri"/>
          <w:b/>
          <w:bCs/>
          <w:color w:val="000000" w:themeColor="text1"/>
          <w:szCs w:val="24"/>
        </w:rPr>
        <w:t>Malowanie ruchomej platformy:</w:t>
      </w:r>
      <w:r w:rsidRPr="006A001B">
        <w:rPr>
          <w:rFonts w:ascii="Calibri" w:hAnsi="Calibri" w:cs="Calibri"/>
          <w:color w:val="000000" w:themeColor="text1"/>
          <w:szCs w:val="24"/>
        </w:rPr>
        <w:t xml:space="preserve"> na kolor neutralny (ciemny szary, matowy).</w:t>
      </w:r>
    </w:p>
    <w:p w:rsidR="000944D5" w:rsidRDefault="000944D5" w:rsidP="0039221C">
      <w:pPr>
        <w:pStyle w:val="Akapitzlist"/>
        <w:spacing w:after="1" w:line="250" w:lineRule="auto"/>
        <w:ind w:left="1418" w:right="43" w:hanging="709"/>
        <w:rPr>
          <w:rFonts w:ascii="Calibri" w:hAnsi="Calibri" w:cs="Calibri"/>
        </w:rPr>
      </w:pPr>
    </w:p>
    <w:p w:rsidR="00883987" w:rsidRDefault="00883987" w:rsidP="0039221C">
      <w:pPr>
        <w:pStyle w:val="Akapitzlist"/>
        <w:spacing w:after="1" w:line="250" w:lineRule="auto"/>
        <w:ind w:left="1418" w:right="43" w:hanging="709"/>
        <w:rPr>
          <w:rFonts w:ascii="Calibri" w:hAnsi="Calibri" w:cs="Calibri"/>
        </w:rPr>
      </w:pPr>
      <w:r w:rsidRPr="00810A3F">
        <w:rPr>
          <w:rFonts w:ascii="Calibri" w:hAnsi="Calibri" w:cs="Calibri"/>
        </w:rPr>
        <w:t>NAZWY I KODY ZAMÓWIENIA WEDŁUG WSPÓLNEGO SŁOWNIKA ZAMÓWIEŃ (CPV):</w:t>
      </w:r>
    </w:p>
    <w:p w:rsidR="0039221C" w:rsidRPr="00810A3F" w:rsidRDefault="0039221C" w:rsidP="0039221C">
      <w:pPr>
        <w:pStyle w:val="Akapitzlist"/>
        <w:spacing w:after="1" w:line="250" w:lineRule="auto"/>
        <w:ind w:left="1418" w:right="43" w:hanging="709"/>
        <w:rPr>
          <w:rFonts w:ascii="Calibri" w:hAnsi="Calibri" w:cs="Calibri"/>
        </w:rPr>
      </w:pPr>
    </w:p>
    <w:p w:rsidR="0039221C" w:rsidRPr="0031633A" w:rsidRDefault="001B298F" w:rsidP="001B298F">
      <w:pPr>
        <w:pStyle w:val="Style37"/>
        <w:spacing w:after="0"/>
        <w:ind w:left="2127" w:hanging="1418"/>
        <w:jc w:val="both"/>
        <w:rPr>
          <w:rFonts w:cs="Calibri"/>
          <w:b/>
          <w:sz w:val="24"/>
          <w:szCs w:val="24"/>
        </w:rPr>
      </w:pPr>
      <w:r>
        <w:rPr>
          <w:rFonts w:cs="Calibri"/>
          <w:b/>
          <w:sz w:val="24"/>
          <w:szCs w:val="24"/>
        </w:rPr>
        <w:t>50110000 – 9- usługi w zakresie napraw i konserwacji pojazdów silnikowych i podobnego sprzętu oraz podobne usługi</w:t>
      </w:r>
    </w:p>
    <w:p w:rsidR="008F60BC" w:rsidRPr="0073059B" w:rsidRDefault="008F60BC" w:rsidP="008A2B2A">
      <w:pPr>
        <w:spacing w:after="1" w:line="250" w:lineRule="auto"/>
        <w:ind w:left="0" w:right="43" w:firstLine="0"/>
        <w:rPr>
          <w:rFonts w:ascii="Calibri" w:hAnsi="Calibri" w:cs="Calibri"/>
          <w:b/>
        </w:rPr>
      </w:pPr>
    </w:p>
    <w:p w:rsidR="009667AC" w:rsidRPr="00810A3F" w:rsidRDefault="000E1B20" w:rsidP="008736C1">
      <w:pPr>
        <w:pStyle w:val="Akapitzlist"/>
        <w:numPr>
          <w:ilvl w:val="1"/>
          <w:numId w:val="6"/>
        </w:numPr>
        <w:spacing w:after="1" w:line="259" w:lineRule="auto"/>
        <w:jc w:val="left"/>
        <w:rPr>
          <w:rFonts w:ascii="Calibri" w:hAnsi="Calibri" w:cs="Calibri"/>
        </w:rPr>
      </w:pPr>
      <w:r w:rsidRPr="00EA7AD9">
        <w:rPr>
          <w:rFonts w:ascii="Calibri" w:hAnsi="Calibri" w:cs="Calibri"/>
        </w:rPr>
        <w:t xml:space="preserve"> </w:t>
      </w:r>
      <w:r w:rsidR="009667AC" w:rsidRPr="00810A3F">
        <w:rPr>
          <w:rFonts w:ascii="Calibri" w:hAnsi="Calibri" w:cs="Calibri"/>
        </w:rPr>
        <w:t xml:space="preserve">OBOWIĄZEK ZATRUDNIENIA NA PODSTAWIE UMOWY O PRACĘ. </w:t>
      </w:r>
    </w:p>
    <w:p w:rsidR="004C614E" w:rsidRPr="004C614E" w:rsidRDefault="004C614E" w:rsidP="008736C1">
      <w:pPr>
        <w:pStyle w:val="Akapitzlist"/>
        <w:numPr>
          <w:ilvl w:val="0"/>
          <w:numId w:val="15"/>
        </w:numPr>
        <w:spacing w:afterLines="120" w:after="288" w:line="266" w:lineRule="auto"/>
        <w:ind w:left="709" w:right="51" w:hanging="567"/>
        <w:rPr>
          <w:rFonts w:ascii="Calibri" w:hAnsi="Calibri" w:cs="Calibri"/>
        </w:rPr>
      </w:pPr>
      <w:r>
        <w:rPr>
          <w:rFonts w:ascii="Calibri" w:hAnsi="Calibri" w:cs="Calibri"/>
        </w:rPr>
        <w:t xml:space="preserve">Zamawiający nie określa dodatkowych wymagań związanych z zatrudnieniem osób, </w:t>
      </w:r>
      <w:r w:rsidR="00877038">
        <w:rPr>
          <w:rFonts w:ascii="Calibri" w:hAnsi="Calibri" w:cs="Calibri"/>
        </w:rPr>
        <w:br/>
      </w:r>
      <w:r>
        <w:rPr>
          <w:rFonts w:ascii="Calibri" w:hAnsi="Calibri" w:cs="Calibri"/>
        </w:rPr>
        <w:t>o których mowa w art. 95 ustawy.</w:t>
      </w:r>
    </w:p>
    <w:p w:rsidR="008A2B2A" w:rsidRPr="008A2B2A" w:rsidRDefault="008A2B2A" w:rsidP="008736C1">
      <w:pPr>
        <w:pStyle w:val="Akapitzlist"/>
        <w:numPr>
          <w:ilvl w:val="0"/>
          <w:numId w:val="15"/>
        </w:numPr>
        <w:spacing w:afterLines="120" w:after="288" w:line="266" w:lineRule="auto"/>
        <w:ind w:left="709" w:right="51" w:hanging="567"/>
        <w:rPr>
          <w:rFonts w:ascii="Calibri" w:hAnsi="Calibri" w:cs="Calibri"/>
        </w:rPr>
      </w:pPr>
      <w:r w:rsidRPr="008A2B2A">
        <w:rPr>
          <w:rFonts w:ascii="Calibri" w:hAnsi="Calibri" w:cs="Calibri"/>
        </w:rPr>
        <w:t xml:space="preserve">Zamawiający nie </w:t>
      </w:r>
      <w:r w:rsidR="004C614E">
        <w:rPr>
          <w:rFonts w:ascii="Calibri" w:hAnsi="Calibri" w:cs="Calibri"/>
        </w:rPr>
        <w:t xml:space="preserve">przewiduje wymagań, o których mowa w art. 96 ustawy. </w:t>
      </w:r>
      <w:r w:rsidRPr="008A2B2A">
        <w:rPr>
          <w:rFonts w:ascii="Calibri" w:hAnsi="Calibri" w:cs="Calibri"/>
        </w:rPr>
        <w:t xml:space="preserve">  </w:t>
      </w:r>
    </w:p>
    <w:p w:rsidR="00910E92" w:rsidRPr="008A2B2A" w:rsidRDefault="008A2B2A" w:rsidP="008A2B2A">
      <w:pPr>
        <w:pStyle w:val="Akapitzlist"/>
        <w:spacing w:afterLines="120" w:after="288" w:line="266" w:lineRule="auto"/>
        <w:ind w:left="981" w:right="51"/>
        <w:rPr>
          <w:rFonts w:ascii="Calibri" w:hAnsi="Calibri" w:cs="Calibri"/>
        </w:rPr>
      </w:pPr>
      <w:r w:rsidRPr="008A2B2A">
        <w:rPr>
          <w:rFonts w:ascii="Calibri" w:hAnsi="Calibri" w:cs="Calibri"/>
        </w:rPr>
        <w:t xml:space="preserve"> </w:t>
      </w:r>
    </w:p>
    <w:p w:rsidR="001403A5" w:rsidRPr="00EC619A" w:rsidRDefault="000E1B20" w:rsidP="008736C1">
      <w:pPr>
        <w:pStyle w:val="Akapitzlist"/>
        <w:numPr>
          <w:ilvl w:val="1"/>
          <w:numId w:val="6"/>
        </w:numPr>
        <w:spacing w:after="5" w:line="271" w:lineRule="auto"/>
        <w:ind w:right="43"/>
        <w:rPr>
          <w:rFonts w:ascii="Calibri" w:hAnsi="Calibri" w:cs="Calibri"/>
        </w:rPr>
      </w:pPr>
      <w:r w:rsidRPr="00EC619A">
        <w:rPr>
          <w:rFonts w:ascii="Calibri" w:hAnsi="Calibri" w:cs="Calibri"/>
        </w:rPr>
        <w:t xml:space="preserve">PODWYKONAWCY </w:t>
      </w:r>
    </w:p>
    <w:p w:rsidR="0068746C" w:rsidRPr="001B298F" w:rsidRDefault="000944D5" w:rsidP="001B298F">
      <w:pPr>
        <w:spacing w:afterLines="120" w:after="288" w:line="266" w:lineRule="auto"/>
        <w:ind w:left="709" w:right="45" w:firstLine="0"/>
        <w:rPr>
          <w:rFonts w:ascii="Calibri" w:hAnsi="Calibri" w:cs="Calibri"/>
        </w:rPr>
      </w:pPr>
      <w:r w:rsidRPr="00216644">
        <w:rPr>
          <w:rFonts w:ascii="Calibri" w:hAnsi="Calibri" w:cs="Calibri"/>
        </w:rPr>
        <w:t xml:space="preserve">Zgodnie z art. 462 ust. 1 ustawy Wykonawca może powierzyć wykonanie części zamówienia podwykonawcom.  </w:t>
      </w:r>
    </w:p>
    <w:p w:rsidR="00EC619A" w:rsidRPr="00450ABA" w:rsidRDefault="00EC619A" w:rsidP="008736C1">
      <w:pPr>
        <w:pStyle w:val="Akapitzlist"/>
        <w:numPr>
          <w:ilvl w:val="1"/>
          <w:numId w:val="6"/>
        </w:numPr>
        <w:spacing w:after="140"/>
        <w:ind w:right="48"/>
        <w:rPr>
          <w:rFonts w:ascii="Calibri" w:hAnsi="Calibri" w:cs="Calibri"/>
        </w:rPr>
      </w:pPr>
      <w:r w:rsidRPr="00450ABA">
        <w:rPr>
          <w:rFonts w:ascii="Calibri" w:hAnsi="Calibri" w:cs="Calibri"/>
        </w:rPr>
        <w:t>WYJAŚNIENIE TREŚCI SWZ</w:t>
      </w:r>
    </w:p>
    <w:p w:rsidR="00330ECF" w:rsidRPr="00EC619A" w:rsidRDefault="00330ECF" w:rsidP="008736C1">
      <w:pPr>
        <w:pStyle w:val="Akapitzlist"/>
        <w:numPr>
          <w:ilvl w:val="3"/>
          <w:numId w:val="7"/>
        </w:numPr>
        <w:spacing w:afterLines="120" w:after="288" w:line="266" w:lineRule="auto"/>
        <w:ind w:left="709" w:right="48" w:hanging="567"/>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8736C1">
      <w:pPr>
        <w:pStyle w:val="Akapitzlist"/>
        <w:numPr>
          <w:ilvl w:val="0"/>
          <w:numId w:val="7"/>
        </w:numPr>
        <w:spacing w:afterLines="120" w:after="288" w:line="266" w:lineRule="auto"/>
        <w:ind w:left="709" w:right="50" w:hanging="567"/>
        <w:rPr>
          <w:rFonts w:ascii="Calibri" w:hAnsi="Calibri" w:cs="Calibri"/>
        </w:rPr>
      </w:pPr>
      <w:r w:rsidRPr="00EC619A">
        <w:rPr>
          <w:rFonts w:ascii="Calibri" w:hAnsi="Calibri" w:cs="Calibri"/>
        </w:rPr>
        <w:t xml:space="preserve">Zamawiający jest obowiązany udzielić wyjaśnień niezwłocznie, jednak nie później niż na </w:t>
      </w:r>
      <w:r w:rsidR="00B90C1F">
        <w:rPr>
          <w:rFonts w:ascii="Calibri" w:hAnsi="Calibri" w:cs="Calibri"/>
        </w:rPr>
        <w:br/>
      </w:r>
      <w:r w:rsidRPr="00EC619A">
        <w:rPr>
          <w:rFonts w:ascii="Calibri" w:hAnsi="Calibri" w:cs="Calibri"/>
        </w:rPr>
        <w:t xml:space="preserve">2 dni przed upływem terminu składania ofert, pod warunkiem, że wniosek  o wyjaśnienie treści Specyfikacji Warunków Zamówienia wpłynął do Zamawiającego </w:t>
      </w:r>
      <w:r w:rsidRPr="003C5DC8">
        <w:rPr>
          <w:rFonts w:ascii="Calibri" w:hAnsi="Calibri" w:cs="Calibri"/>
          <w:color w:val="000000" w:themeColor="text1"/>
        </w:rPr>
        <w:t>nie później niż na</w:t>
      </w:r>
      <w:r w:rsidR="00B90C1F">
        <w:rPr>
          <w:rFonts w:ascii="Calibri" w:hAnsi="Calibri" w:cs="Calibri"/>
          <w:color w:val="000000" w:themeColor="text1"/>
        </w:rPr>
        <w:br/>
      </w:r>
      <w:r w:rsidRPr="003C5DC8">
        <w:rPr>
          <w:rFonts w:ascii="Calibri" w:hAnsi="Calibri" w:cs="Calibri"/>
          <w:color w:val="000000" w:themeColor="text1"/>
        </w:rPr>
        <w:t xml:space="preserve">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8736C1">
      <w:pPr>
        <w:pStyle w:val="Akapitzlist"/>
        <w:numPr>
          <w:ilvl w:val="0"/>
          <w:numId w:val="7"/>
        </w:numPr>
        <w:spacing w:afterLines="120" w:after="288" w:line="266" w:lineRule="auto"/>
        <w:ind w:left="709" w:right="50" w:hanging="567"/>
        <w:rPr>
          <w:rFonts w:ascii="Calibri" w:hAnsi="Calibri" w:cs="Calibri"/>
        </w:rPr>
      </w:pPr>
      <w:r w:rsidRPr="00EC619A">
        <w:rPr>
          <w:rFonts w:ascii="Calibri" w:hAnsi="Calibri" w:cs="Calibri"/>
        </w:rPr>
        <w:lastRenderedPageBreak/>
        <w:t xml:space="preserve">W przypadku rozbieżności pomiędzy treścią niniejszej SWZ, a treścią udzielonych wyjaśnień lub zmian SWZ, jako obowiązującą należy przyjąć treść późniejszego oświadczenia Zamawiającego. </w:t>
      </w:r>
    </w:p>
    <w:p w:rsidR="005F5176" w:rsidRPr="00161086" w:rsidRDefault="00330ECF" w:rsidP="00161086">
      <w:pPr>
        <w:pStyle w:val="Akapitzlist"/>
        <w:numPr>
          <w:ilvl w:val="0"/>
          <w:numId w:val="7"/>
        </w:numPr>
        <w:spacing w:afterLines="120" w:after="288" w:line="266" w:lineRule="auto"/>
        <w:ind w:left="709" w:right="50" w:hanging="567"/>
        <w:rPr>
          <w:rFonts w:ascii="Calibri" w:hAnsi="Calibri" w:cs="Calibri"/>
        </w:rPr>
      </w:pPr>
      <w:r w:rsidRPr="00EC619A">
        <w:rPr>
          <w:rFonts w:ascii="Calibri" w:hAnsi="Calibri" w:cs="Calibri"/>
        </w:rPr>
        <w:t xml:space="preserve">Zamawiający nie przewiduje zwołania zebrania Wykonawców w celu wyjaśnienia treści SWZ. </w:t>
      </w:r>
    </w:p>
    <w:p w:rsidR="003262E1" w:rsidRPr="005F5176" w:rsidRDefault="003262E1" w:rsidP="005F5176">
      <w:pPr>
        <w:pStyle w:val="Akapitzlist"/>
        <w:spacing w:afterLines="120" w:after="288" w:line="266" w:lineRule="auto"/>
        <w:ind w:left="851" w:right="50" w:firstLine="0"/>
        <w:rPr>
          <w:rFonts w:ascii="Calibri" w:hAnsi="Calibri" w:cs="Calibri"/>
        </w:rPr>
      </w:pPr>
    </w:p>
    <w:p w:rsidR="001403A5" w:rsidRPr="007074C9" w:rsidRDefault="000E1B20" w:rsidP="008736C1">
      <w:pPr>
        <w:pStyle w:val="Akapitzlist"/>
        <w:numPr>
          <w:ilvl w:val="0"/>
          <w:numId w:val="6"/>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816104" w:rsidRDefault="008F60BC" w:rsidP="001B298F">
      <w:pPr>
        <w:suppressAutoHyphens/>
        <w:spacing w:line="269" w:lineRule="auto"/>
        <w:ind w:left="0" w:firstLine="0"/>
        <w:rPr>
          <w:rFonts w:ascii="Calibri" w:hAnsi="Calibri" w:cs="Calibri"/>
          <w:szCs w:val="24"/>
          <w:lang w:eastAsia="zh-CN"/>
        </w:rPr>
      </w:pPr>
      <w:r w:rsidRPr="008F60BC">
        <w:rPr>
          <w:rFonts w:ascii="Calibri" w:hAnsi="Calibri" w:cs="Calibri"/>
          <w:szCs w:val="24"/>
          <w:lang w:eastAsia="zh-CN"/>
        </w:rPr>
        <w:t xml:space="preserve">Termin realizacji zamówienia: Zamawiający wymaga, aby </w:t>
      </w:r>
      <w:r w:rsidR="001B298F">
        <w:rPr>
          <w:rFonts w:ascii="Calibri" w:hAnsi="Calibri" w:cs="Calibri"/>
          <w:szCs w:val="24"/>
          <w:lang w:eastAsia="zh-CN"/>
        </w:rPr>
        <w:t xml:space="preserve">zamówienie zostało zrealizowane </w:t>
      </w:r>
      <w:r w:rsidR="00A86315">
        <w:rPr>
          <w:rFonts w:ascii="Calibri" w:hAnsi="Calibri" w:cs="Calibri"/>
          <w:szCs w:val="24"/>
          <w:lang w:eastAsia="zh-CN"/>
        </w:rPr>
        <w:br/>
      </w:r>
      <w:r w:rsidR="001B298F">
        <w:rPr>
          <w:rFonts w:ascii="Calibri" w:hAnsi="Calibri" w:cs="Calibri"/>
          <w:szCs w:val="24"/>
          <w:lang w:eastAsia="zh-CN"/>
        </w:rPr>
        <w:t xml:space="preserve">w terminie do </w:t>
      </w:r>
      <w:r w:rsidR="006A001B">
        <w:rPr>
          <w:rFonts w:ascii="Calibri" w:hAnsi="Calibri" w:cs="Calibri"/>
          <w:szCs w:val="24"/>
          <w:lang w:eastAsia="zh-CN"/>
        </w:rPr>
        <w:t>30 września</w:t>
      </w:r>
      <w:r w:rsidR="001B298F">
        <w:rPr>
          <w:rFonts w:ascii="Calibri" w:hAnsi="Calibri" w:cs="Calibri"/>
          <w:szCs w:val="24"/>
          <w:lang w:eastAsia="zh-CN"/>
        </w:rPr>
        <w:t xml:space="preserve"> 2026 r. </w:t>
      </w:r>
      <w:r w:rsidR="00A86315" w:rsidRPr="00816104">
        <w:rPr>
          <w:rFonts w:ascii="Calibri" w:hAnsi="Calibri" w:cs="Calibri"/>
          <w:szCs w:val="24"/>
          <w:lang w:eastAsia="zh-CN"/>
        </w:rPr>
        <w:t>Wskazanie konkretnej daty zakończenia umowy obwarowane jest koniecznością rozliczenia zamówienia z instytucją finansującą.</w:t>
      </w:r>
    </w:p>
    <w:p w:rsidR="00816104" w:rsidRPr="00816104" w:rsidRDefault="00816104" w:rsidP="00816104">
      <w:pPr>
        <w:suppressAutoHyphens/>
        <w:ind w:left="567"/>
        <w:rPr>
          <w:rFonts w:ascii="Calibri" w:hAnsi="Calibri" w:cs="Calibri"/>
          <w:szCs w:val="24"/>
          <w:lang w:eastAsia="zh-CN"/>
        </w:rPr>
      </w:pPr>
    </w:p>
    <w:p w:rsidR="00D50453" w:rsidRPr="007074C9" w:rsidRDefault="00D50453" w:rsidP="008736C1">
      <w:pPr>
        <w:pStyle w:val="Akapitzlist"/>
        <w:numPr>
          <w:ilvl w:val="0"/>
          <w:numId w:val="6"/>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FE2BE3">
      <w:pPr>
        <w:spacing w:after="142"/>
        <w:ind w:left="564" w:right="50" w:hanging="564"/>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8736C1">
      <w:pPr>
        <w:pStyle w:val="Akapitzlist"/>
        <w:numPr>
          <w:ilvl w:val="2"/>
          <w:numId w:val="8"/>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8736C1">
      <w:pPr>
        <w:pStyle w:val="Akapitzlist"/>
        <w:numPr>
          <w:ilvl w:val="2"/>
          <w:numId w:val="8"/>
        </w:numPr>
        <w:spacing w:after="5" w:line="271" w:lineRule="auto"/>
        <w:ind w:left="1701" w:right="43" w:hanging="708"/>
        <w:rPr>
          <w:rFonts w:ascii="Calibri" w:hAnsi="Calibri" w:cs="Calibri"/>
        </w:rPr>
      </w:pPr>
      <w:r w:rsidRPr="0049453E">
        <w:rPr>
          <w:rFonts w:ascii="Calibri" w:hAnsi="Calibri" w:cs="Calibri"/>
          <w:b/>
        </w:rPr>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8736C1">
      <w:pPr>
        <w:pStyle w:val="Akapitzlist"/>
        <w:numPr>
          <w:ilvl w:val="2"/>
          <w:numId w:val="8"/>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275092" w:rsidRPr="00AD1824" w:rsidRDefault="00D50453" w:rsidP="00AD1824">
      <w:pPr>
        <w:pStyle w:val="Akapitzlist"/>
        <w:numPr>
          <w:ilvl w:val="2"/>
          <w:numId w:val="8"/>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6119B7" w:rsidRDefault="001B298F" w:rsidP="00A86315">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7B79A7" w:rsidRPr="00216644" w:rsidRDefault="007B79A7" w:rsidP="006119B7">
      <w:pPr>
        <w:ind w:left="1985" w:right="50" w:firstLine="0"/>
        <w:rPr>
          <w:rFonts w:ascii="Calibri" w:hAnsi="Calibri" w:cs="Calibri"/>
        </w:rPr>
      </w:pPr>
    </w:p>
    <w:p w:rsidR="006119B7" w:rsidRDefault="00290E30" w:rsidP="008736C1">
      <w:pPr>
        <w:pStyle w:val="Akapitzlist"/>
        <w:numPr>
          <w:ilvl w:val="0"/>
          <w:numId w:val="6"/>
        </w:numPr>
        <w:spacing w:after="133" w:line="271" w:lineRule="auto"/>
        <w:ind w:right="48"/>
        <w:rPr>
          <w:rFonts w:ascii="Calibri" w:hAnsi="Calibri" w:cs="Calibri"/>
          <w:b/>
          <w:highlight w:val="lightGray"/>
        </w:rPr>
      </w:pPr>
      <w:r w:rsidRPr="006119B7">
        <w:rPr>
          <w:rFonts w:ascii="Calibri" w:hAnsi="Calibri" w:cs="Calibri"/>
          <w:b/>
          <w:highlight w:val="lightGray"/>
        </w:rPr>
        <w:t>PODSTAWY WYKLUCZENIA</w:t>
      </w:r>
      <w:r w:rsidR="007B79A7">
        <w:rPr>
          <w:rFonts w:ascii="Calibri" w:hAnsi="Calibri" w:cs="Calibri"/>
          <w:b/>
          <w:highlight w:val="lightGray"/>
        </w:rPr>
        <w:t xml:space="preserve"> WYKONAWCY Z POSTĘPOWANIA </w:t>
      </w:r>
    </w:p>
    <w:p w:rsidR="00570E57" w:rsidRPr="004C3497" w:rsidRDefault="00570E57" w:rsidP="008736C1">
      <w:pPr>
        <w:pStyle w:val="Default"/>
        <w:numPr>
          <w:ilvl w:val="0"/>
          <w:numId w:val="23"/>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Z postępowania o udzielenie zamówienia wyklucza się Wykonawców, w stosunku do których zachodzi którakolwiek z okoliczności wskazanych: </w:t>
      </w:r>
    </w:p>
    <w:p w:rsidR="00570E57" w:rsidRPr="004C3497" w:rsidRDefault="00570E57" w:rsidP="008736C1">
      <w:pPr>
        <w:pStyle w:val="Default"/>
        <w:numPr>
          <w:ilvl w:val="1"/>
          <w:numId w:val="23"/>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 </w:t>
      </w:r>
      <w:r w:rsidRPr="004C3497">
        <w:rPr>
          <w:rFonts w:asciiTheme="minorHAnsi" w:hAnsiTheme="minorHAnsi" w:cstheme="minorHAnsi"/>
          <w:b/>
          <w:bCs/>
          <w:color w:val="auto"/>
        </w:rPr>
        <w:t xml:space="preserve">art. 108 ust. 1 </w:t>
      </w:r>
      <w:r w:rsidRPr="004C3497">
        <w:rPr>
          <w:rFonts w:asciiTheme="minorHAnsi" w:hAnsiTheme="minorHAnsi" w:cstheme="minorHAnsi"/>
          <w:color w:val="auto"/>
        </w:rPr>
        <w:t xml:space="preserve">ustawy; </w:t>
      </w:r>
    </w:p>
    <w:p w:rsidR="00570E57" w:rsidRPr="004C3497" w:rsidRDefault="00570E57" w:rsidP="008736C1">
      <w:pPr>
        <w:pStyle w:val="Default"/>
        <w:numPr>
          <w:ilvl w:val="1"/>
          <w:numId w:val="23"/>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 </w:t>
      </w:r>
      <w:r w:rsidRPr="004C3497">
        <w:rPr>
          <w:rFonts w:asciiTheme="minorHAnsi" w:hAnsiTheme="minorHAnsi" w:cstheme="minorHAnsi"/>
          <w:b/>
          <w:bCs/>
          <w:color w:val="auto"/>
        </w:rPr>
        <w:t xml:space="preserve">art. 109 ust. 1 pkt 4, 5 i 7 </w:t>
      </w:r>
      <w:r w:rsidRPr="004C3497">
        <w:rPr>
          <w:rFonts w:asciiTheme="minorHAnsi" w:hAnsiTheme="minorHAnsi" w:cstheme="minorHAnsi"/>
          <w:color w:val="auto"/>
        </w:rPr>
        <w:t xml:space="preserve">ustawy, tj.: </w:t>
      </w:r>
    </w:p>
    <w:p w:rsidR="00570E57" w:rsidRPr="004C3497" w:rsidRDefault="007B79A7" w:rsidP="008736C1">
      <w:pPr>
        <w:pStyle w:val="Default"/>
        <w:numPr>
          <w:ilvl w:val="2"/>
          <w:numId w:val="23"/>
        </w:numPr>
        <w:spacing w:before="120" w:after="120"/>
        <w:ind w:left="426" w:hanging="284"/>
        <w:jc w:val="both"/>
        <w:rPr>
          <w:rFonts w:asciiTheme="minorHAnsi" w:hAnsiTheme="minorHAnsi" w:cstheme="minorHAnsi"/>
          <w:color w:val="auto"/>
        </w:rPr>
      </w:pPr>
      <w:r>
        <w:rPr>
          <w:rFonts w:asciiTheme="minorHAnsi" w:hAnsiTheme="minorHAnsi" w:cstheme="minorHAnsi"/>
          <w:color w:val="auto"/>
        </w:rPr>
        <w:t xml:space="preserve">  </w:t>
      </w:r>
      <w:r w:rsidR="00570E57" w:rsidRPr="004C3497">
        <w:rPr>
          <w:rFonts w:asciiTheme="minorHAnsi" w:hAnsiTheme="minorHAnsi" w:cstheme="minorHAnsi"/>
          <w:color w:val="auto"/>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570E57" w:rsidRPr="004C3497" w:rsidRDefault="00570E57" w:rsidP="008736C1">
      <w:pPr>
        <w:pStyle w:val="Default"/>
        <w:numPr>
          <w:ilvl w:val="2"/>
          <w:numId w:val="23"/>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570E57" w:rsidRPr="004C3497" w:rsidRDefault="007B79A7" w:rsidP="008736C1">
      <w:pPr>
        <w:pStyle w:val="Default"/>
        <w:numPr>
          <w:ilvl w:val="2"/>
          <w:numId w:val="23"/>
        </w:numPr>
        <w:spacing w:before="120" w:after="120"/>
        <w:ind w:left="426" w:hanging="284"/>
        <w:jc w:val="both"/>
        <w:rPr>
          <w:rFonts w:asciiTheme="minorHAnsi" w:hAnsiTheme="minorHAnsi" w:cstheme="minorHAnsi"/>
          <w:color w:val="auto"/>
        </w:rPr>
      </w:pPr>
      <w:r>
        <w:rPr>
          <w:rFonts w:asciiTheme="minorHAnsi" w:hAnsiTheme="minorHAnsi" w:cstheme="minorHAnsi"/>
          <w:color w:val="auto"/>
        </w:rPr>
        <w:lastRenderedPageBreak/>
        <w:t xml:space="preserve">  </w:t>
      </w:r>
      <w:r w:rsidR="00570E57" w:rsidRPr="004C3497">
        <w:rPr>
          <w:rFonts w:asciiTheme="minorHAnsi" w:hAnsiTheme="minorHAnsi" w:cstheme="minorHAnsi"/>
          <w:color w:val="auto"/>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rsidR="00570E57" w:rsidRPr="004C3497" w:rsidRDefault="00570E57" w:rsidP="008736C1">
      <w:pPr>
        <w:pStyle w:val="Default"/>
        <w:numPr>
          <w:ilvl w:val="0"/>
          <w:numId w:val="23"/>
        </w:numPr>
        <w:tabs>
          <w:tab w:val="left" w:pos="426"/>
        </w:tabs>
        <w:spacing w:before="120" w:after="120"/>
        <w:rPr>
          <w:rFonts w:asciiTheme="minorHAnsi" w:hAnsiTheme="minorHAnsi" w:cstheme="minorHAnsi"/>
          <w:color w:val="auto"/>
        </w:rPr>
      </w:pPr>
      <w:r w:rsidRPr="004C3497">
        <w:rPr>
          <w:rFonts w:asciiTheme="minorHAnsi" w:hAnsiTheme="minorHAnsi" w:cstheme="minorHAnsi"/>
          <w:color w:val="auto"/>
        </w:rPr>
        <w:t xml:space="preserve">Wykluczenie Wykonawcy następuje zgodnie z art. 111 ustawy. </w:t>
      </w:r>
    </w:p>
    <w:p w:rsidR="00570E57" w:rsidRPr="004C3497" w:rsidRDefault="00570E57" w:rsidP="008736C1">
      <w:pPr>
        <w:pStyle w:val="Default"/>
        <w:numPr>
          <w:ilvl w:val="0"/>
          <w:numId w:val="23"/>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Na podstawie </w:t>
      </w:r>
      <w:r w:rsidRPr="004C3497">
        <w:rPr>
          <w:rFonts w:asciiTheme="minorHAnsi" w:hAnsiTheme="minorHAnsi" w:cstheme="minorHAnsi"/>
          <w:b/>
          <w:bCs/>
          <w:color w:val="auto"/>
        </w:rPr>
        <w:t xml:space="preserve">art. 7 ust. 1 </w:t>
      </w:r>
      <w:r w:rsidRPr="004C3497">
        <w:rPr>
          <w:rFonts w:asciiTheme="minorHAnsi" w:hAnsiTheme="minorHAnsi" w:cstheme="minorHAnsi"/>
          <w:color w:val="auto"/>
        </w:rPr>
        <w:t xml:space="preserve">ustawy z dnia 13 kwietnia 2022 r. o szczególnych rozwiązaniach w zakresie przeciwdziałania wspieraniu agresji na Ukrainę oraz służących ochronie bezpieczeństwa narodowego (Dz. U. z 2023 r. poz. 1497, dalej: ustawa sankcyjna) z postępowania o udzielenie zamówienia publicznego prowadzonego na podstawie ustawy wyklucza się Wykonawcę: </w:t>
      </w:r>
    </w:p>
    <w:p w:rsidR="00570E57" w:rsidRPr="004C3497" w:rsidRDefault="00570E57" w:rsidP="008736C1">
      <w:pPr>
        <w:pStyle w:val="Default"/>
        <w:numPr>
          <w:ilvl w:val="1"/>
          <w:numId w:val="23"/>
        </w:numPr>
        <w:spacing w:before="120" w:after="120"/>
        <w:ind w:left="426" w:hanging="256"/>
        <w:jc w:val="both"/>
        <w:rPr>
          <w:rFonts w:asciiTheme="minorHAnsi" w:hAnsiTheme="minorHAnsi" w:cstheme="minorHAnsi"/>
          <w:color w:val="auto"/>
        </w:rPr>
      </w:pPr>
      <w:r w:rsidRPr="004C3497">
        <w:rPr>
          <w:rFonts w:asciiTheme="minorHAnsi" w:hAnsiTheme="minorHAnsi" w:cstheme="minorHAnsi"/>
          <w:color w:val="auto"/>
        </w:rPr>
        <w:t>wymienionego w wykazach określonych w rozporządzeniu 765/2006 i rozporządzeniu 269/2014 albo wpisanego na listę na podstawie decyzji w sprawie wpisu na listę rozstrzygającej o zastosowaniu środka, o którym mowa w art. 1 pkt 3 ustawy sankcyjnej;</w:t>
      </w:r>
    </w:p>
    <w:p w:rsidR="00570E57" w:rsidRPr="004C3497" w:rsidRDefault="00570E57" w:rsidP="008736C1">
      <w:pPr>
        <w:pStyle w:val="Default"/>
        <w:numPr>
          <w:ilvl w:val="1"/>
          <w:numId w:val="23"/>
        </w:numPr>
        <w:spacing w:before="120" w:after="120"/>
        <w:ind w:left="426" w:hanging="256"/>
        <w:jc w:val="both"/>
        <w:rPr>
          <w:rFonts w:asciiTheme="minorHAnsi" w:hAnsiTheme="minorHAnsi" w:cstheme="minorHAnsi"/>
          <w:color w:val="auto"/>
        </w:rPr>
      </w:pPr>
      <w:r w:rsidRPr="004C3497">
        <w:rPr>
          <w:rFonts w:asciiTheme="minorHAnsi" w:hAnsiTheme="minorHAnsi" w:cstheme="minorHAnsi"/>
          <w:color w:val="auto"/>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rsidR="00570E57" w:rsidRPr="004C3497" w:rsidRDefault="00570E57" w:rsidP="008736C1">
      <w:pPr>
        <w:pStyle w:val="Default"/>
        <w:numPr>
          <w:ilvl w:val="1"/>
          <w:numId w:val="23"/>
        </w:numPr>
        <w:spacing w:before="120" w:after="120"/>
        <w:ind w:left="426" w:hanging="256"/>
        <w:jc w:val="both"/>
        <w:rPr>
          <w:rFonts w:asciiTheme="minorHAnsi" w:hAnsiTheme="minorHAnsi" w:cstheme="minorHAnsi"/>
          <w:color w:val="auto"/>
        </w:rPr>
      </w:pPr>
      <w:r w:rsidRPr="004C3497">
        <w:rPr>
          <w:rFonts w:asciiTheme="minorHAnsi" w:hAnsiTheme="minorHAnsi" w:cstheme="minorHAnsi"/>
          <w:color w:val="auto"/>
        </w:rPr>
        <w:t xml:space="preserve">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rsidR="00D50453" w:rsidRPr="00216644" w:rsidRDefault="00811C09" w:rsidP="00706000">
      <w:pPr>
        <w:spacing w:after="72" w:line="259" w:lineRule="auto"/>
        <w:ind w:left="1277" w:firstLine="0"/>
        <w:jc w:val="left"/>
        <w:rPr>
          <w:rFonts w:ascii="Calibri" w:hAnsi="Calibri" w:cs="Calibri"/>
        </w:rPr>
      </w:pPr>
      <w:r w:rsidRPr="00811C09">
        <w:rPr>
          <w:rFonts w:ascii="Calibri" w:hAnsi="Calibri" w:cs="Calibri"/>
        </w:rPr>
        <w:t xml:space="preserve"> </w:t>
      </w:r>
      <w:r w:rsidR="00D50453" w:rsidRPr="00216644">
        <w:rPr>
          <w:rFonts w:ascii="Calibri" w:hAnsi="Calibri" w:cs="Calibri"/>
        </w:rPr>
        <w:t xml:space="preserve"> </w:t>
      </w:r>
    </w:p>
    <w:p w:rsidR="00D66734" w:rsidRDefault="00EB4679" w:rsidP="008736C1">
      <w:pPr>
        <w:numPr>
          <w:ilvl w:val="0"/>
          <w:numId w:val="6"/>
        </w:numPr>
        <w:spacing w:after="48" w:line="271" w:lineRule="auto"/>
        <w:ind w:left="284" w:right="48" w:hanging="284"/>
        <w:rPr>
          <w:rFonts w:ascii="Calibri" w:hAnsi="Calibri" w:cs="Calibri"/>
          <w:highlight w:val="lightGray"/>
        </w:rPr>
      </w:pPr>
      <w:r>
        <w:rPr>
          <w:rFonts w:ascii="Calibri" w:hAnsi="Calibri" w:cs="Calibri"/>
          <w:b/>
          <w:highlight w:val="lightGray"/>
        </w:rPr>
        <w:t xml:space="preserve">OŚWIADCZENIA I DOKUMENTY, JAKIE ZOBOWIĄZANI SĄ DOSTARCZYĆ WYKONAWCY W CELU POTWIERDZENIA SPEŁNIENIA WARUNKÓW UDZIAŁU W POSTĘPOWANIU ORAZ WYKAZANIU BRAKU PODSTAW WYKLUCZENIA </w:t>
      </w:r>
    </w:p>
    <w:p w:rsidR="00D66734" w:rsidRPr="00D66734" w:rsidRDefault="00D66734" w:rsidP="00D66734">
      <w:pPr>
        <w:spacing w:after="48" w:line="271" w:lineRule="auto"/>
        <w:ind w:left="426" w:right="48" w:firstLine="0"/>
        <w:rPr>
          <w:rFonts w:ascii="Calibri" w:hAnsi="Calibri" w:cs="Calibri"/>
          <w:highlight w:val="lightGray"/>
        </w:rPr>
      </w:pPr>
    </w:p>
    <w:p w:rsidR="00570E57" w:rsidRPr="007B67FF" w:rsidRDefault="00570E57" w:rsidP="008736C1">
      <w:pPr>
        <w:pStyle w:val="Default"/>
        <w:numPr>
          <w:ilvl w:val="0"/>
          <w:numId w:val="24"/>
        </w:numPr>
        <w:tabs>
          <w:tab w:val="left" w:pos="284"/>
        </w:tabs>
        <w:spacing w:before="120" w:after="120"/>
        <w:rPr>
          <w:rFonts w:asciiTheme="minorHAnsi" w:hAnsiTheme="minorHAnsi" w:cstheme="minorHAnsi"/>
          <w:color w:val="auto"/>
        </w:rPr>
      </w:pPr>
      <w:r w:rsidRPr="007B67FF">
        <w:rPr>
          <w:rFonts w:asciiTheme="minorHAnsi" w:hAnsiTheme="minorHAnsi" w:cstheme="minorHAnsi"/>
          <w:b/>
          <w:bCs/>
          <w:color w:val="auto"/>
        </w:rPr>
        <w:t xml:space="preserve">Do oferty </w:t>
      </w:r>
      <w:r w:rsidRPr="007B67FF">
        <w:rPr>
          <w:rFonts w:asciiTheme="minorHAnsi" w:hAnsiTheme="minorHAnsi" w:cstheme="minorHAnsi"/>
          <w:color w:val="auto"/>
        </w:rPr>
        <w:t xml:space="preserve">Wykonawca zobowiązany jest dołączyć: </w:t>
      </w:r>
    </w:p>
    <w:p w:rsidR="00570E57" w:rsidRPr="00EB4679" w:rsidRDefault="00570E57" w:rsidP="008736C1">
      <w:pPr>
        <w:pStyle w:val="Default"/>
        <w:numPr>
          <w:ilvl w:val="1"/>
          <w:numId w:val="24"/>
        </w:numPr>
        <w:tabs>
          <w:tab w:val="clear" w:pos="284"/>
          <w:tab w:val="num" w:pos="567"/>
        </w:tabs>
        <w:spacing w:before="120" w:after="120"/>
        <w:ind w:hanging="340"/>
        <w:jc w:val="both"/>
        <w:rPr>
          <w:color w:val="auto"/>
        </w:rPr>
      </w:pPr>
      <w:r w:rsidRPr="00EB4679">
        <w:rPr>
          <w:color w:val="auto"/>
        </w:rPr>
        <w:t xml:space="preserve">aktualne na dzień składania ofert oświadczenie o spełnianiu warunków udziału w postępowaniu oraz o braku podstaw do wykluczenia z postępowania, o którym mowa w art. 125 ust. 1 ustawy – zgodnie z Załącznikiem do SWZ. W przypadku wspólnego ubiegania się o zamówienie, oświadczenie to składa odrębnie każdy z wykonawców wspólnie ubiegających się o zamówienie. Informacje zawarte w oświadczeniu stanowią wstępne potwierdzenie, że Wykonawca nie podlega wykluczeniu oraz spełnia warunki udziału w postępowaniu; </w:t>
      </w:r>
    </w:p>
    <w:p w:rsidR="00570E57" w:rsidRPr="00EB4679" w:rsidRDefault="00570E57" w:rsidP="008736C1">
      <w:pPr>
        <w:pStyle w:val="Default"/>
        <w:numPr>
          <w:ilvl w:val="1"/>
          <w:numId w:val="24"/>
        </w:numPr>
        <w:tabs>
          <w:tab w:val="clear" w:pos="284"/>
          <w:tab w:val="num" w:pos="567"/>
        </w:tabs>
        <w:spacing w:before="120" w:after="120"/>
        <w:ind w:hanging="340"/>
        <w:jc w:val="both"/>
        <w:rPr>
          <w:color w:val="auto"/>
        </w:rPr>
      </w:pPr>
      <w:r w:rsidRPr="00EB4679">
        <w:rPr>
          <w:color w:val="auto"/>
        </w:rPr>
        <w:t xml:space="preserve">oświadczenie Wykonawców wspólnie ubiegających się o udzielenie zamówienia, o którym mowa w art. 117 ust. 4 ustawy– (jeżeli dotyczy), sporządzony co do treści wg wzoru stanowiącego załącznik do SWZ. </w:t>
      </w:r>
    </w:p>
    <w:p w:rsidR="00570E57" w:rsidRPr="007B67FF" w:rsidRDefault="00570E57" w:rsidP="008736C1">
      <w:pPr>
        <w:pStyle w:val="Default"/>
        <w:numPr>
          <w:ilvl w:val="0"/>
          <w:numId w:val="24"/>
        </w:numPr>
        <w:tabs>
          <w:tab w:val="left" w:pos="284"/>
        </w:tabs>
        <w:spacing w:before="120" w:after="120"/>
        <w:ind w:left="284" w:hanging="284"/>
        <w:jc w:val="both"/>
        <w:rPr>
          <w:rFonts w:asciiTheme="minorHAnsi" w:hAnsiTheme="minorHAnsi" w:cstheme="minorHAnsi"/>
          <w:color w:val="auto"/>
        </w:rPr>
      </w:pPr>
      <w:r w:rsidRPr="007B67FF">
        <w:rPr>
          <w:rFonts w:asciiTheme="minorHAnsi" w:hAnsiTheme="minorHAnsi" w:cstheme="minorHAnsi"/>
          <w:b/>
          <w:bCs/>
          <w:color w:val="auto"/>
        </w:rPr>
        <w:lastRenderedPageBreak/>
        <w:t>Na wezwanie Zamawiającego</w:t>
      </w:r>
      <w:r w:rsidRPr="007B67FF">
        <w:rPr>
          <w:rFonts w:asciiTheme="minorHAnsi" w:hAnsiTheme="minorHAnsi" w:cstheme="minorHAnsi"/>
          <w:color w:val="auto"/>
        </w:rPr>
        <w:t xml:space="preserve">, Wykonawca, którego oferta została najwyżej oceniona, zobowiązany będzie złożyć w wyznaczonym terminie, nie krótszym niż 5 dni od dnia wezwania, następujące, podmiotowe środki dowodowe, aktualne na dzień ich złożenia: </w:t>
      </w:r>
    </w:p>
    <w:p w:rsidR="00570E57" w:rsidRPr="007B67FF" w:rsidRDefault="00570E57" w:rsidP="008736C1">
      <w:pPr>
        <w:pStyle w:val="Default"/>
        <w:numPr>
          <w:ilvl w:val="1"/>
          <w:numId w:val="24"/>
        </w:numPr>
        <w:spacing w:before="120" w:after="120"/>
        <w:ind w:hanging="340"/>
        <w:jc w:val="both"/>
        <w:rPr>
          <w:rFonts w:asciiTheme="minorHAnsi" w:hAnsiTheme="minorHAnsi" w:cstheme="minorHAnsi"/>
          <w:color w:val="auto"/>
        </w:rPr>
      </w:pPr>
      <w:r w:rsidRPr="007B67FF">
        <w:rPr>
          <w:rFonts w:asciiTheme="minorHAnsi" w:hAnsiTheme="minorHAnsi" w:cstheme="minorHAnsi"/>
          <w:b/>
          <w:bCs/>
          <w:color w:val="auto"/>
        </w:rPr>
        <w:t>w celu potwierdzenia braku podstaw wykluczenia z udziału w postępowaniu o udzielenie zamówienia</w:t>
      </w:r>
      <w:r w:rsidRPr="007B67FF">
        <w:rPr>
          <w:rFonts w:asciiTheme="minorHAnsi" w:hAnsiTheme="minorHAnsi" w:cstheme="minorHAnsi"/>
          <w:color w:val="auto"/>
        </w:rPr>
        <w:t xml:space="preserve">: </w:t>
      </w:r>
    </w:p>
    <w:p w:rsidR="00570E57" w:rsidRPr="007B67FF" w:rsidRDefault="00570E57" w:rsidP="008736C1">
      <w:pPr>
        <w:pStyle w:val="Default"/>
        <w:numPr>
          <w:ilvl w:val="2"/>
          <w:numId w:val="24"/>
        </w:numPr>
        <w:spacing w:before="120" w:after="120"/>
        <w:jc w:val="both"/>
        <w:rPr>
          <w:rFonts w:asciiTheme="minorHAnsi" w:hAnsiTheme="minorHAnsi" w:cstheme="minorHAnsi"/>
          <w:color w:val="auto"/>
        </w:rPr>
      </w:pPr>
      <w:r w:rsidRPr="007B67FF">
        <w:rPr>
          <w:rFonts w:asciiTheme="minorHAnsi" w:hAnsiTheme="minorHAnsi" w:cstheme="minorHAnsi"/>
          <w:color w:val="auto"/>
        </w:rPr>
        <w:t xml:space="preserve">oświadczenie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oświadczenie o przynależności do tej samej grupy kapitałowej wraz z dokumentami lub informacjami potwierdzającymi przygotowanie oferty, oferty częściowej niezależnie od innego Wykonawcy do tej samej grupy kapitałowej; </w:t>
      </w:r>
    </w:p>
    <w:p w:rsidR="00570E57" w:rsidRPr="007B67FF" w:rsidRDefault="00570E57" w:rsidP="008736C1">
      <w:pPr>
        <w:pStyle w:val="Default"/>
        <w:numPr>
          <w:ilvl w:val="2"/>
          <w:numId w:val="24"/>
        </w:numPr>
        <w:spacing w:before="120" w:after="120"/>
        <w:jc w:val="both"/>
        <w:rPr>
          <w:rFonts w:asciiTheme="minorHAnsi" w:hAnsiTheme="minorHAnsi" w:cstheme="minorHAnsi"/>
          <w:color w:val="auto"/>
        </w:rPr>
      </w:pPr>
      <w:r w:rsidRPr="007B67FF">
        <w:rPr>
          <w:rFonts w:asciiTheme="minorHAnsi" w:hAnsiTheme="minorHAnsi" w:cstheme="minorHAnsi"/>
          <w:color w:val="auto"/>
        </w:rPr>
        <w:t xml:space="preserve">odpisu z właściwego rejestru lub z centralnej ewidencji i informacji o działalności gospodarczej, jeżeli odrębne przepisy wymagają wpisu do rejestru lub ewidencji, w celu potwierdzenia braku podstaw wykluczenia na podstawie art. 109 ust. 1 pkt 4 ustawy, jeśli nie wskaże danych umożliwiających Zamawiającemu dostęp do tych dokumentów za pomocą bezpłatnych i ogólnodostępnych baz danych; </w:t>
      </w:r>
      <w:r w:rsidR="00B90C1F">
        <w:rPr>
          <w:rFonts w:asciiTheme="minorHAnsi" w:hAnsiTheme="minorHAnsi" w:cstheme="minorHAnsi"/>
          <w:color w:val="auto"/>
        </w:rPr>
        <w:t xml:space="preserve">W przypadku Wykonawcy będącego osobą fizyczną nieprowadzącą działalności gospodarczej, w celu potwierdzenia umocowania do podpisania oferty, Wykonawca ten nie składa odpisu z KRS/CEIDG, a jedynie podaje swoje dane w Formularzu oferty. </w:t>
      </w:r>
    </w:p>
    <w:p w:rsidR="00570E57" w:rsidRDefault="00570E57" w:rsidP="008736C1">
      <w:pPr>
        <w:pStyle w:val="Default"/>
        <w:numPr>
          <w:ilvl w:val="0"/>
          <w:numId w:val="24"/>
        </w:numPr>
        <w:spacing w:before="120" w:after="120"/>
        <w:ind w:left="426" w:hanging="284"/>
        <w:jc w:val="both"/>
        <w:rPr>
          <w:rFonts w:asciiTheme="minorHAnsi" w:hAnsiTheme="minorHAnsi" w:cstheme="minorHAnsi"/>
          <w:color w:val="auto"/>
        </w:rPr>
      </w:pPr>
      <w:r w:rsidRPr="007B67FF">
        <w:rPr>
          <w:rFonts w:asciiTheme="minorHAnsi" w:hAnsiTheme="minorHAnsi" w:cstheme="minorHAnsi"/>
          <w:color w:val="auto"/>
        </w:rPr>
        <w:t xml:space="preserve">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570E57" w:rsidRDefault="00570E57" w:rsidP="008736C1">
      <w:pPr>
        <w:pStyle w:val="Default"/>
        <w:numPr>
          <w:ilvl w:val="0"/>
          <w:numId w:val="24"/>
        </w:numPr>
        <w:spacing w:before="120" w:after="120"/>
        <w:ind w:left="426" w:hanging="284"/>
        <w:jc w:val="both"/>
        <w:rPr>
          <w:rFonts w:asciiTheme="minorHAnsi" w:hAnsiTheme="minorHAnsi" w:cstheme="minorHAnsi"/>
          <w:color w:val="auto"/>
        </w:rPr>
      </w:pPr>
      <w:r w:rsidRPr="00EB4679">
        <w:rPr>
          <w:rFonts w:asciiTheme="minorHAnsi" w:hAnsiTheme="minorHAnsi" w:cstheme="minorHAnsi"/>
          <w:color w:val="auto"/>
        </w:rPr>
        <w:t xml:space="preserve">Jeżeli wykonawca ma siedzibę lub miejsce zamieszkania poza granicami Rzeczypospolitej Polskiej, zamiast odpisu albo informacji z Krajowego Rejestru Sądowego lub z Centralnej Ewidencji i Informacji o Działalności Gospodarczej, o których mowa w ust. 2 pkt 1 lit. b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winnej tego rodzaju sytuacji wynikającej z podobnej procedury przewidzianej w przepisach miejsca wszczęcia tej procedury, wystawione nie wcześniej niż 3 miesiące przed ich złożeniem. </w:t>
      </w:r>
    </w:p>
    <w:p w:rsidR="00570E57" w:rsidRDefault="00570E57" w:rsidP="008736C1">
      <w:pPr>
        <w:pStyle w:val="Default"/>
        <w:numPr>
          <w:ilvl w:val="0"/>
          <w:numId w:val="24"/>
        </w:numPr>
        <w:spacing w:before="120" w:after="120"/>
        <w:ind w:left="426" w:hanging="284"/>
        <w:jc w:val="both"/>
        <w:rPr>
          <w:rFonts w:asciiTheme="minorHAnsi" w:hAnsiTheme="minorHAnsi" w:cstheme="minorHAnsi"/>
          <w:color w:val="auto"/>
        </w:rPr>
      </w:pPr>
      <w:r w:rsidRPr="00EB4679">
        <w:rPr>
          <w:rFonts w:asciiTheme="minorHAnsi" w:hAnsiTheme="minorHAnsi" w:cstheme="minorHAnsi"/>
          <w:color w:val="auto"/>
        </w:rPr>
        <w:t xml:space="preserve">Wykonawca nie jest zobowiązany do złożenia podmiotowych środków dowodowych, które Zamawiający posiada, jeżeli Wykonawca wskaże te środki (poprzez podanie numeru referencyjnego postępowania lub nazwy postępowania) oraz potwierdzi ich prawidłowość i aktualność. </w:t>
      </w:r>
    </w:p>
    <w:p w:rsidR="00570E57" w:rsidRPr="00C458B5" w:rsidRDefault="00570E57" w:rsidP="008736C1">
      <w:pPr>
        <w:pStyle w:val="Default"/>
        <w:numPr>
          <w:ilvl w:val="0"/>
          <w:numId w:val="24"/>
        </w:numPr>
        <w:spacing w:before="120" w:after="120"/>
        <w:ind w:left="426" w:hanging="284"/>
        <w:jc w:val="both"/>
        <w:rPr>
          <w:rFonts w:asciiTheme="minorHAnsi" w:hAnsiTheme="minorHAnsi" w:cstheme="minorHAnsi"/>
          <w:color w:val="auto"/>
        </w:rPr>
      </w:pPr>
      <w:r w:rsidRPr="00C458B5">
        <w:rPr>
          <w:rFonts w:asciiTheme="minorHAnsi" w:hAnsiTheme="minorHAnsi" w:cstheme="minorHAnsi"/>
          <w:color w:val="auto"/>
        </w:rPr>
        <w:t xml:space="preserve">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rsidR="00F454E0" w:rsidRDefault="00F454E0" w:rsidP="00C458B5">
      <w:pPr>
        <w:spacing w:after="137" w:line="259" w:lineRule="auto"/>
        <w:ind w:left="0" w:firstLine="0"/>
        <w:jc w:val="left"/>
        <w:rPr>
          <w:rFonts w:ascii="Calibri" w:hAnsi="Calibri" w:cs="Calibri"/>
        </w:rPr>
      </w:pPr>
    </w:p>
    <w:p w:rsidR="00D50453" w:rsidRPr="003E5F78" w:rsidRDefault="00D50453" w:rsidP="008736C1">
      <w:pPr>
        <w:pStyle w:val="Akapitzlist"/>
        <w:numPr>
          <w:ilvl w:val="0"/>
          <w:numId w:val="6"/>
        </w:numPr>
        <w:spacing w:after="137" w:line="259" w:lineRule="auto"/>
        <w:rPr>
          <w:rFonts w:ascii="Calibri" w:hAnsi="Calibri" w:cs="Calibri"/>
          <w:highlight w:val="lightGray"/>
        </w:rPr>
      </w:pPr>
      <w:r w:rsidRPr="003E5F78">
        <w:rPr>
          <w:rFonts w:ascii="Calibri" w:hAnsi="Calibri" w:cs="Calibri"/>
          <w:b/>
          <w:highlight w:val="lightGray"/>
        </w:rPr>
        <w:t xml:space="preserve">INFORMACJA DLA WYKONAWCÓW POLEGAJĄCYCH NA ZASOBACH </w:t>
      </w:r>
      <w:r w:rsidR="00DC798F" w:rsidRPr="003E5F78">
        <w:rPr>
          <w:rFonts w:ascii="Calibri" w:hAnsi="Calibri" w:cs="Calibri"/>
          <w:b/>
          <w:highlight w:val="lightGray"/>
        </w:rPr>
        <w:t>INNYCH PODMIOTÓW ORAZ ZAMIERZAJĄCYCH POWIERZYĆ WYKONANIE CZĘŚCI ZAMÓWIEN</w:t>
      </w:r>
      <w:r w:rsidR="00D66734" w:rsidRPr="003E5F78">
        <w:rPr>
          <w:rFonts w:ascii="Calibri" w:hAnsi="Calibri" w:cs="Calibri"/>
          <w:b/>
          <w:highlight w:val="lightGray"/>
        </w:rPr>
        <w:t>IA PODWYKONAWCOM – UDOSTĘPNIENIE</w:t>
      </w:r>
      <w:r w:rsidR="00DC798F" w:rsidRPr="003E5F78">
        <w:rPr>
          <w:rFonts w:ascii="Calibri" w:hAnsi="Calibri" w:cs="Calibri"/>
          <w:b/>
          <w:highlight w:val="lightGray"/>
        </w:rPr>
        <w:t xml:space="preserve"> ZASOBÓW</w:t>
      </w:r>
    </w:p>
    <w:p w:rsidR="00D66734" w:rsidRPr="00163204" w:rsidRDefault="00D66734" w:rsidP="00D66734">
      <w:pPr>
        <w:pStyle w:val="Akapitzlist"/>
        <w:spacing w:after="137" w:line="259" w:lineRule="auto"/>
        <w:ind w:left="709" w:firstLine="0"/>
        <w:rPr>
          <w:rFonts w:ascii="Calibri" w:hAnsi="Calibri" w:cs="Calibri"/>
          <w:highlight w:val="lightGray"/>
        </w:rPr>
      </w:pP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Wykonawca, który polega na zdolnościach lub sytuacji podmiotów udostępniających zasoby składa wraz z ofertą zobowiązanie tych podmiotów do oddania mu do dyspozycji niezbędnych zasobów na potrzeby realizacji zamówienia lub inny podmiotowy środek dowodowy potwierdzający, że Wykonawca realizując zamówienie, będzie dysponował niezbędnymi zasobami tych podmiotów.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Zobowiązanie podmiotu udostępniającego zasoby, o którym mowa w ust. 2, potwierdza, że stosunek łączący Wykonawcę z podmiotami udostępniającymi zasoby gwarantuje rzeczywisty dostęp do tych zasobów oraz określa w szczególności: </w:t>
      </w:r>
    </w:p>
    <w:p w:rsidR="00D03879" w:rsidRPr="004C3497" w:rsidRDefault="00D03879" w:rsidP="008736C1">
      <w:pPr>
        <w:pStyle w:val="Default"/>
        <w:numPr>
          <w:ilvl w:val="1"/>
          <w:numId w:val="26"/>
        </w:numPr>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zakres dostępnych wykonawcy zasobów podmiotu udostępniającego zasoby; </w:t>
      </w:r>
    </w:p>
    <w:p w:rsidR="00D03879" w:rsidRPr="004C3497" w:rsidRDefault="00D03879" w:rsidP="008736C1">
      <w:pPr>
        <w:pStyle w:val="Default"/>
        <w:numPr>
          <w:ilvl w:val="1"/>
          <w:numId w:val="26"/>
        </w:numPr>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sposób i okres udostępnienia Wykonawcy i wykorzystania przez niego zasobów podmiotu udostępniającego te zasoby przy wykonywaniu zamówienia; </w:t>
      </w:r>
    </w:p>
    <w:p w:rsidR="00D03879" w:rsidRPr="004C3497" w:rsidRDefault="00D03879" w:rsidP="008736C1">
      <w:pPr>
        <w:pStyle w:val="Default"/>
        <w:numPr>
          <w:ilvl w:val="1"/>
          <w:numId w:val="26"/>
        </w:numPr>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ofert powoływać się na </w:t>
      </w:r>
      <w:r w:rsidRPr="004C3497">
        <w:rPr>
          <w:rFonts w:asciiTheme="minorHAnsi" w:hAnsiTheme="minorHAnsi" w:cstheme="minorHAnsi"/>
          <w:color w:val="auto"/>
        </w:rPr>
        <w:lastRenderedPageBreak/>
        <w:t xml:space="preserve">zdolności lub sytuację podmiotów udostępniających zasoby, jeżeli na etapie składania ofert nie polegał on w danym zakresie na zdolnościach lub sytuacji podmiotów udostępniających zasoby.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Wykonawca, w przypadku polegania na zdolnościach lub sytuacji podmiotów udostępniających zasoby, przedstawia wraz z oświadczeniem, o którym mowa w art. 125 ust. 1 ustawy Pzp także oświadczenie podmiotu udostępniającego zasoby, potwierdzający brak podstaw wykluczenia tego podmiotu oraz odpowiednio spełnianie warunków udziału w postępowaniu, w zakresie, w jakim Wykonawca powołuje się na jego zasoby. </w:t>
      </w:r>
    </w:p>
    <w:p w:rsidR="00D03879" w:rsidRPr="004C3497" w:rsidRDefault="00D03879" w:rsidP="008736C1">
      <w:pPr>
        <w:pStyle w:val="Default"/>
        <w:numPr>
          <w:ilvl w:val="0"/>
          <w:numId w:val="26"/>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Na wezwanie Zamawiającego Wykonawca, który polega na zdolnościach technicznych lub zawodowych lub sytuacji finansowej lub ekonomicznej podmiotów udostępniających zasoby na zasadach określonych w art. 118 ustawy Pzp, zobowiązany jest do przedstawienia podmiotowych środków dowodowy</w:t>
      </w:r>
      <w:r w:rsidR="00AC5269">
        <w:rPr>
          <w:rFonts w:asciiTheme="minorHAnsi" w:hAnsiTheme="minorHAnsi" w:cstheme="minorHAnsi"/>
          <w:color w:val="auto"/>
        </w:rPr>
        <w:t>ch, o których mowa w Rozdziale 9</w:t>
      </w:r>
      <w:r w:rsidRPr="004C3497">
        <w:rPr>
          <w:rFonts w:asciiTheme="minorHAnsi" w:hAnsiTheme="minorHAnsi" w:cstheme="minorHAnsi"/>
          <w:color w:val="auto"/>
        </w:rPr>
        <w:t xml:space="preserve"> ust. 2 pkt 1 lit. b, dotyczących tych podmiotów, potwierdzających, że nie zachodzą wobec tych podmiotów podstawy wykluczenia z postępowania.</w:t>
      </w:r>
    </w:p>
    <w:p w:rsidR="00D50453" w:rsidRPr="00216644" w:rsidRDefault="00D50453" w:rsidP="00D50453">
      <w:pPr>
        <w:spacing w:after="153" w:line="259" w:lineRule="auto"/>
        <w:ind w:left="569" w:firstLine="0"/>
        <w:jc w:val="left"/>
        <w:rPr>
          <w:rFonts w:ascii="Calibri" w:hAnsi="Calibri" w:cs="Calibri"/>
        </w:rPr>
      </w:pPr>
      <w:r w:rsidRPr="00216644">
        <w:rPr>
          <w:rFonts w:ascii="Calibri" w:hAnsi="Calibri" w:cs="Calibri"/>
          <w:i/>
        </w:rPr>
        <w:t xml:space="preserve"> </w:t>
      </w:r>
    </w:p>
    <w:p w:rsidR="00D50453" w:rsidRPr="00163204" w:rsidRDefault="00D50453" w:rsidP="008736C1">
      <w:pPr>
        <w:pStyle w:val="Akapitzlist"/>
        <w:numPr>
          <w:ilvl w:val="0"/>
          <w:numId w:val="1"/>
        </w:numPr>
        <w:spacing w:after="127" w:line="271" w:lineRule="auto"/>
        <w:ind w:left="426" w:right="43" w:hanging="426"/>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570E57" w:rsidRPr="00943602" w:rsidRDefault="00570E57" w:rsidP="008736C1">
      <w:pPr>
        <w:pStyle w:val="Default"/>
        <w:numPr>
          <w:ilvl w:val="0"/>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Wykonawcy mogą wspólnie ubiegać się o udzielenie zamówienia. W takim przypadku Wykonawcy ustanawiają pełnomocnika do reprezentowania ich w postępowaniu albo do reprezentowania i zawarcia umowy w sprawie zamówienia publicznego. Przyjmuje się, że pełnomocnictwo do podpisania oferty obejmuje pełnomocnictwo do poświadczenia za zgodność z oryginałem wszystkich dokumentów</w:t>
      </w:r>
      <w:r w:rsidRPr="00943602">
        <w:rPr>
          <w:rFonts w:asciiTheme="minorHAnsi" w:hAnsiTheme="minorHAnsi" w:cstheme="minorHAnsi"/>
          <w:b/>
          <w:bCs/>
          <w:color w:val="auto"/>
          <w:u w:val="single"/>
        </w:rPr>
        <w:t>. Pełnomocnictwo winno być załączone do oferty.</w:t>
      </w:r>
      <w:r w:rsidRPr="00943602">
        <w:rPr>
          <w:rFonts w:asciiTheme="minorHAnsi" w:hAnsiTheme="minorHAnsi" w:cstheme="minorHAnsi"/>
          <w:color w:val="auto"/>
        </w:rPr>
        <w:t xml:space="preserve"> Wszelka korespondencja będzie prowadzona z pełnomocnikiem. </w:t>
      </w:r>
    </w:p>
    <w:p w:rsidR="00570E57" w:rsidRPr="00943602" w:rsidRDefault="00570E57" w:rsidP="008736C1">
      <w:pPr>
        <w:pStyle w:val="Default"/>
        <w:numPr>
          <w:ilvl w:val="0"/>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W przypadku Wykonawców wspólnie ubiegających się o udzielenie zamówienia, żaden z nich nie może podlegać wykluczeniu na p</w:t>
      </w:r>
      <w:r w:rsidR="00F454E0">
        <w:rPr>
          <w:rFonts w:asciiTheme="minorHAnsi" w:hAnsiTheme="minorHAnsi" w:cstheme="minorHAnsi"/>
          <w:color w:val="auto"/>
        </w:rPr>
        <w:t>odstawie postanowień rozdziału 8</w:t>
      </w:r>
      <w:r w:rsidRPr="00943602">
        <w:rPr>
          <w:rFonts w:asciiTheme="minorHAnsi" w:hAnsiTheme="minorHAnsi" w:cstheme="minorHAnsi"/>
          <w:color w:val="auto"/>
        </w:rPr>
        <w:t xml:space="preserve"> SWZ. </w:t>
      </w:r>
    </w:p>
    <w:p w:rsidR="00570E57" w:rsidRPr="00943602" w:rsidRDefault="00570E57" w:rsidP="008736C1">
      <w:pPr>
        <w:pStyle w:val="Default"/>
        <w:numPr>
          <w:ilvl w:val="0"/>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W przypadku wspólnego ubiegania się o zamówienie przez Wykonawców, oświadcze</w:t>
      </w:r>
      <w:r w:rsidR="00C913E2">
        <w:rPr>
          <w:rFonts w:asciiTheme="minorHAnsi" w:hAnsiTheme="minorHAnsi" w:cstheme="minorHAnsi"/>
          <w:color w:val="auto"/>
        </w:rPr>
        <w:t>nie, o którym mowa w Rozdziale 9</w:t>
      </w:r>
      <w:r w:rsidRPr="00943602">
        <w:rPr>
          <w:rFonts w:asciiTheme="minorHAnsi" w:hAnsiTheme="minorHAnsi" w:cstheme="minorHAnsi"/>
          <w:color w:val="auto"/>
        </w:rPr>
        <w:t xml:space="preserve"> ust. 1 pkt 1 SWZ, składa każdy z Wykonawców. Oświadczenia te potwierdzają brak podstaw wykluczenia oraz spełnianie warunków udziału w postępowaniu w zakresie, w jakim każdy z Wykonawców wykazuje spełnianie warunków udziału w postępowaniu. </w:t>
      </w:r>
    </w:p>
    <w:p w:rsidR="00570E57" w:rsidRPr="00943602" w:rsidRDefault="00570E57" w:rsidP="008736C1">
      <w:pPr>
        <w:pStyle w:val="Default"/>
        <w:numPr>
          <w:ilvl w:val="0"/>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Oświadczenia i dokumenty potwierdzające brak podstaw wykluczenia z postępowania, w tym oświadczenie dotyczące przynależności lub braku przynależności do tej samej grupy kapitałowej, składa każdy z Wykonawców wspólnie ubiegających się o zamówienie. </w:t>
      </w:r>
    </w:p>
    <w:p w:rsidR="00F454E0" w:rsidRPr="00216644" w:rsidRDefault="00F454E0" w:rsidP="00C913E2">
      <w:pPr>
        <w:spacing w:after="148" w:line="259" w:lineRule="auto"/>
        <w:ind w:left="0" w:firstLine="0"/>
        <w:jc w:val="left"/>
        <w:rPr>
          <w:rFonts w:ascii="Calibri" w:hAnsi="Calibri" w:cs="Calibri"/>
        </w:rPr>
      </w:pPr>
    </w:p>
    <w:p w:rsidR="00DE40DC" w:rsidRPr="00163204" w:rsidRDefault="00E57031" w:rsidP="008736C1">
      <w:pPr>
        <w:pStyle w:val="Akapitzlist"/>
        <w:numPr>
          <w:ilvl w:val="0"/>
          <w:numId w:val="1"/>
        </w:numPr>
        <w:spacing w:after="133" w:line="271" w:lineRule="auto"/>
        <w:ind w:left="426" w:right="48" w:hanging="426"/>
        <w:rPr>
          <w:rFonts w:ascii="Calibri" w:hAnsi="Calibri" w:cs="Calibri"/>
          <w:b/>
          <w:highlight w:val="lightGray"/>
        </w:rPr>
      </w:pPr>
      <w:r w:rsidRPr="00163204">
        <w:rPr>
          <w:rFonts w:ascii="Calibri" w:hAnsi="Calibri" w:cs="Calibri"/>
          <w:b/>
          <w:highlight w:val="lightGray"/>
        </w:rPr>
        <w:t>PROJEKTOWANE POSTANOWIENIA UMOWY W SPRAWIE ZAMÓWIENIA PUBLICZNEGO, KTÓRE ZOSTANĄ WPROWADZONE DO TREŚCI TEJ UMOWY</w:t>
      </w:r>
    </w:p>
    <w:p w:rsidR="00E57031" w:rsidRDefault="00E57031" w:rsidP="00D94595">
      <w:pPr>
        <w:spacing w:after="133" w:line="271" w:lineRule="auto"/>
        <w:ind w:left="567" w:right="48" w:firstLine="0"/>
        <w:rPr>
          <w:rFonts w:ascii="Calibri" w:hAnsi="Calibri" w:cs="Calibri"/>
          <w:color w:val="000000" w:themeColor="text1"/>
        </w:rPr>
      </w:pPr>
      <w:r w:rsidRPr="00216644">
        <w:rPr>
          <w:rFonts w:ascii="Calibri" w:hAnsi="Calibri" w:cs="Calibri"/>
        </w:rPr>
        <w:t xml:space="preserve">Projektowane postanowienia umowy w sprawie zamówienia publicznego, które zostaną wprowadzone do treści tej umowy, określone zostały w </w:t>
      </w:r>
      <w:r w:rsidRPr="002B4E93">
        <w:rPr>
          <w:rFonts w:ascii="Calibri" w:hAnsi="Calibri" w:cs="Calibri"/>
          <w:color w:val="000000" w:themeColor="text1"/>
        </w:rPr>
        <w:t xml:space="preserve">załączniku </w:t>
      </w:r>
      <w:r w:rsidR="00FC7996" w:rsidRPr="002B4E93">
        <w:rPr>
          <w:rFonts w:ascii="Calibri" w:hAnsi="Calibri" w:cs="Calibri"/>
          <w:color w:val="000000" w:themeColor="text1"/>
        </w:rPr>
        <w:t>nr 2</w:t>
      </w:r>
      <w:r w:rsidRPr="002B4E93">
        <w:rPr>
          <w:rFonts w:ascii="Calibri" w:hAnsi="Calibri" w:cs="Calibri"/>
          <w:color w:val="000000" w:themeColor="text1"/>
        </w:rPr>
        <w:t xml:space="preserve"> do SWZ. </w:t>
      </w:r>
    </w:p>
    <w:p w:rsidR="00C913E2" w:rsidRPr="00216644" w:rsidRDefault="00C913E2" w:rsidP="0068746C">
      <w:pPr>
        <w:spacing w:after="133" w:line="271" w:lineRule="auto"/>
        <w:ind w:left="0" w:right="48" w:firstLine="0"/>
        <w:rPr>
          <w:rFonts w:ascii="Calibri" w:hAnsi="Calibri" w:cs="Calibri"/>
        </w:rPr>
      </w:pPr>
    </w:p>
    <w:p w:rsidR="00E57031" w:rsidRPr="00163204" w:rsidRDefault="00E57031" w:rsidP="008736C1">
      <w:pPr>
        <w:numPr>
          <w:ilvl w:val="0"/>
          <w:numId w:val="1"/>
        </w:numPr>
        <w:spacing w:after="133" w:line="271" w:lineRule="auto"/>
        <w:ind w:left="426" w:right="48" w:hanging="426"/>
        <w:rPr>
          <w:rFonts w:ascii="Calibri" w:hAnsi="Calibri" w:cs="Calibri"/>
          <w:b/>
          <w:highlight w:val="lightGray"/>
        </w:rPr>
      </w:pPr>
      <w:r w:rsidRPr="00163204">
        <w:rPr>
          <w:rFonts w:ascii="Calibri" w:hAnsi="Calibri" w:cs="Calibri"/>
          <w:b/>
          <w:highlight w:val="lightGray"/>
        </w:rPr>
        <w:t xml:space="preserve">INFORMACJE O </w:t>
      </w:r>
      <w:r w:rsidR="0017378D">
        <w:rPr>
          <w:rFonts w:ascii="Calibri" w:hAnsi="Calibri" w:cs="Calibri"/>
          <w:b/>
          <w:highlight w:val="lightGray"/>
        </w:rPr>
        <w:t xml:space="preserve">SPOSOBIE POROZUMIEWANIA SIĘ ZAMAWIAJĄCEGO W WYKONAWCAMI ORAZ PRZEKAZYWANIA OŚWIADCZEŃ I DOKUMENTÓW, A TAKŻE WSKAZANIE OSÓB UPRAWNIONYCH DO POROZUMIEWANIA SIĘ Z WYKONAWCAMI </w:t>
      </w:r>
      <w:r w:rsidRPr="00163204">
        <w:rPr>
          <w:rFonts w:ascii="Calibri" w:hAnsi="Calibri" w:cs="Calibri"/>
          <w:b/>
          <w:highlight w:val="lightGray"/>
        </w:rPr>
        <w:t xml:space="preserve"> </w:t>
      </w:r>
    </w:p>
    <w:p w:rsidR="001E5B07" w:rsidRDefault="001E5B07" w:rsidP="008736C1">
      <w:pPr>
        <w:pStyle w:val="Default"/>
        <w:numPr>
          <w:ilvl w:val="0"/>
          <w:numId w:val="27"/>
        </w:numPr>
        <w:tabs>
          <w:tab w:val="left" w:pos="426"/>
        </w:tabs>
        <w:spacing w:before="120" w:after="120"/>
        <w:ind w:firstLine="142"/>
        <w:jc w:val="both"/>
        <w:rPr>
          <w:rFonts w:asciiTheme="minorHAnsi" w:hAnsiTheme="minorHAnsi" w:cstheme="minorHAnsi"/>
          <w:color w:val="auto"/>
        </w:rPr>
      </w:pPr>
      <w:r w:rsidRPr="004C3497">
        <w:rPr>
          <w:rFonts w:asciiTheme="minorHAnsi" w:hAnsiTheme="minorHAnsi" w:cstheme="minorHAnsi"/>
          <w:color w:val="auto"/>
        </w:rPr>
        <w:lastRenderedPageBreak/>
        <w:t xml:space="preserve">Postępowanie prowadzone jest w języku polskim w formie elektronicznej. </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1E5B07">
        <w:rPr>
          <w:rFonts w:asciiTheme="minorHAnsi" w:hAnsiTheme="minorHAnsi" w:cstheme="minorHAnsi"/>
          <w:color w:val="auto"/>
        </w:rPr>
        <w:t xml:space="preserve">W niniejszym postępowaniu komunikacja pomiędzy Wykonawcami a Zamawiającym odbywa się przy użyciu środków komunikacji elektronicznej, poprzez Platformę przetargową dostępną pod adresem: </w:t>
      </w:r>
      <w:hyperlink r:id="rId10" w:history="1">
        <w:r w:rsidRPr="002B05D8">
          <w:rPr>
            <w:rStyle w:val="Hipercze"/>
            <w:rFonts w:asciiTheme="minorHAnsi" w:hAnsiTheme="minorHAnsi" w:cstheme="minorHAnsi"/>
          </w:rPr>
          <w:t>https://ezamowienia.gov.pl/pl/</w:t>
        </w:r>
      </w:hyperlink>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1E5B07">
        <w:rPr>
          <w:rFonts w:asciiTheme="minorHAnsi" w:hAnsiTheme="minorHAnsi" w:cstheme="minorHAnsi"/>
          <w:color w:val="auto"/>
        </w:rPr>
        <w:t>Korespondencja przekazana zamawiającemu w inny sposób (np. listownie, mailem) nie będzie brana pod uwagę. W szczególnie uzasadnionych przypadkach uniemożliwiających komunikację wykonawcy i zamawiającego za pośrednictwem Platformy e-Zamówienia, zamawiający dopuszcza komunikację za pomocą poczty elektronicznej na</w:t>
      </w:r>
      <w:r>
        <w:rPr>
          <w:rFonts w:asciiTheme="minorHAnsi" w:hAnsiTheme="minorHAnsi" w:cstheme="minorHAnsi"/>
          <w:color w:val="auto"/>
        </w:rPr>
        <w:t xml:space="preserve"> adres e-mail: info@muzeumrolnictwa</w:t>
      </w:r>
      <w:r w:rsidRPr="001E5B07">
        <w:rPr>
          <w:rFonts w:asciiTheme="minorHAnsi" w:hAnsiTheme="minorHAnsi" w:cstheme="minorHAnsi"/>
          <w:color w:val="auto"/>
        </w:rPr>
        <w:t>.pl (nie dotyczy składania ofert).</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Korzystanie z Platformy e-Zamówienia jest bezpłatne. </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Zamawiający nie dopuszcza porozumiewania się Wykonawców z Zamawiającym za pośrednictwem telefonu. </w:t>
      </w:r>
    </w:p>
    <w:p w:rsidR="001E5B07" w:rsidRPr="006A7FEE" w:rsidRDefault="001E5B07" w:rsidP="008736C1">
      <w:pPr>
        <w:pStyle w:val="Default"/>
        <w:numPr>
          <w:ilvl w:val="0"/>
          <w:numId w:val="27"/>
        </w:numPr>
        <w:tabs>
          <w:tab w:val="left" w:pos="426"/>
        </w:tabs>
        <w:spacing w:before="120" w:after="120"/>
        <w:jc w:val="both"/>
        <w:rPr>
          <w:rFonts w:asciiTheme="minorHAnsi" w:hAnsiTheme="minorHAnsi" w:cstheme="minorHAnsi"/>
          <w:color w:val="auto"/>
        </w:rPr>
      </w:pPr>
      <w:r w:rsidRPr="006A7FEE">
        <w:rPr>
          <w:rFonts w:asciiTheme="minorHAnsi" w:hAnsiTheme="minorHAnsi" w:cstheme="minorHAnsi"/>
          <w:color w:val="auto"/>
        </w:rPr>
        <w:t xml:space="preserve">Zamawiający wyznacza osobę do kontaktu z Wykonawcami: </w:t>
      </w:r>
    </w:p>
    <w:p w:rsidR="001E5B07" w:rsidRPr="004C3497" w:rsidRDefault="001B298F" w:rsidP="008736C1">
      <w:pPr>
        <w:pStyle w:val="Default"/>
        <w:numPr>
          <w:ilvl w:val="1"/>
          <w:numId w:val="27"/>
        </w:numPr>
        <w:tabs>
          <w:tab w:val="left" w:pos="993"/>
        </w:tabs>
        <w:spacing w:before="120" w:after="120"/>
        <w:ind w:firstLine="349"/>
        <w:jc w:val="both"/>
        <w:rPr>
          <w:rFonts w:asciiTheme="minorHAnsi" w:hAnsiTheme="minorHAnsi" w:cstheme="minorHAnsi"/>
          <w:color w:val="auto"/>
        </w:rPr>
      </w:pPr>
      <w:r>
        <w:rPr>
          <w:rFonts w:asciiTheme="minorHAnsi" w:hAnsiTheme="minorHAnsi" w:cstheme="minorHAnsi"/>
          <w:color w:val="auto"/>
        </w:rPr>
        <w:t>Marek Wiśniewski</w:t>
      </w:r>
      <w:r w:rsidR="001E5B07" w:rsidRPr="004C3497">
        <w:rPr>
          <w:rFonts w:asciiTheme="minorHAnsi" w:hAnsiTheme="minorHAnsi" w:cstheme="minorHAnsi"/>
          <w:color w:val="auto"/>
        </w:rPr>
        <w:t xml:space="preserve">  – tel. 86 2771-</w:t>
      </w:r>
      <w:r w:rsidR="001E5B07">
        <w:rPr>
          <w:rFonts w:asciiTheme="minorHAnsi" w:hAnsiTheme="minorHAnsi" w:cstheme="minorHAnsi"/>
          <w:color w:val="auto"/>
        </w:rPr>
        <w:t xml:space="preserve">328 </w:t>
      </w:r>
    </w:p>
    <w:p w:rsidR="001E5B07" w:rsidRDefault="001E5B07" w:rsidP="008736C1">
      <w:pPr>
        <w:pStyle w:val="Default"/>
        <w:numPr>
          <w:ilvl w:val="0"/>
          <w:numId w:val="27"/>
        </w:numPr>
        <w:tabs>
          <w:tab w:val="left" w:pos="426"/>
        </w:tabs>
        <w:spacing w:before="120" w:after="120"/>
        <w:ind w:firstLine="142"/>
        <w:jc w:val="both"/>
        <w:rPr>
          <w:rFonts w:asciiTheme="minorHAnsi" w:hAnsiTheme="minorHAnsi" w:cstheme="minorHAnsi"/>
          <w:color w:val="auto"/>
        </w:rPr>
      </w:pPr>
      <w:r w:rsidRPr="004C3497">
        <w:rPr>
          <w:rFonts w:asciiTheme="minorHAnsi" w:hAnsiTheme="minorHAnsi" w:cstheme="minorHAnsi"/>
          <w:color w:val="auto"/>
        </w:rPr>
        <w:t>Godziny pracy Zamawiającego: od poniedziałku do piątku w g</w:t>
      </w:r>
      <w:r w:rsidR="006A7FEE">
        <w:rPr>
          <w:rFonts w:asciiTheme="minorHAnsi" w:hAnsiTheme="minorHAnsi" w:cstheme="minorHAnsi"/>
          <w:color w:val="auto"/>
        </w:rPr>
        <w:t>od</w:t>
      </w:r>
      <w:r w:rsidR="009E576A">
        <w:rPr>
          <w:rFonts w:asciiTheme="minorHAnsi" w:hAnsiTheme="minorHAnsi" w:cstheme="minorHAnsi"/>
          <w:color w:val="auto"/>
        </w:rPr>
        <w:t>z. 0</w:t>
      </w:r>
      <w:r w:rsidR="009B0D27">
        <w:rPr>
          <w:rFonts w:asciiTheme="minorHAnsi" w:hAnsiTheme="minorHAnsi" w:cstheme="minorHAnsi"/>
          <w:color w:val="auto"/>
        </w:rPr>
        <w:t>8</w:t>
      </w:r>
      <w:r w:rsidR="009E576A">
        <w:rPr>
          <w:rFonts w:asciiTheme="minorHAnsi" w:hAnsiTheme="minorHAnsi" w:cstheme="minorHAnsi"/>
          <w:color w:val="auto"/>
        </w:rPr>
        <w:t>:00 do 1</w:t>
      </w:r>
      <w:r w:rsidR="009B0D27">
        <w:rPr>
          <w:rFonts w:asciiTheme="minorHAnsi" w:hAnsiTheme="minorHAnsi" w:cstheme="minorHAnsi"/>
          <w:color w:val="auto"/>
        </w:rPr>
        <w:t>6</w:t>
      </w:r>
      <w:r>
        <w:rPr>
          <w:rFonts w:asciiTheme="minorHAnsi" w:hAnsiTheme="minorHAnsi" w:cstheme="minorHAnsi"/>
          <w:color w:val="auto"/>
        </w:rPr>
        <w:t>:0</w:t>
      </w:r>
      <w:r w:rsidRPr="004C3497">
        <w:rPr>
          <w:rFonts w:asciiTheme="minorHAnsi" w:hAnsiTheme="minorHAnsi" w:cstheme="minorHAnsi"/>
          <w:color w:val="auto"/>
        </w:rPr>
        <w:t>0.</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Postępowanie, którego dotyczy niniejszy dokument oznaczone jest numerem referencyjnym </w:t>
      </w:r>
      <w:r w:rsidR="001B298F">
        <w:rPr>
          <w:rFonts w:asciiTheme="minorHAnsi" w:hAnsiTheme="minorHAnsi" w:cstheme="minorHAnsi"/>
          <w:b/>
          <w:bCs/>
          <w:color w:val="auto"/>
        </w:rPr>
        <w:t>1/2026</w:t>
      </w:r>
      <w:r w:rsidRPr="006A7FEE">
        <w:rPr>
          <w:rFonts w:asciiTheme="minorHAnsi" w:hAnsiTheme="minorHAnsi" w:cstheme="minorHAnsi"/>
          <w:color w:val="auto"/>
        </w:rPr>
        <w:t xml:space="preserve">. Wykonawcy powinni we wszelkich kontaktach z Zamawiającym powoływać się na ww. numer. </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6A7FEE">
        <w:rPr>
          <w:rFonts w:asciiTheme="minorHAnsi" w:hAnsiTheme="minorHAnsi" w:cstheme="minorHAnsi"/>
          <w:i/>
          <w:iCs/>
          <w:color w:val="auto"/>
        </w:rPr>
        <w:t xml:space="preserve">Regulamin Platformy e-Zamówienia, </w:t>
      </w:r>
      <w:r w:rsidRPr="006A7FEE">
        <w:rPr>
          <w:rFonts w:asciiTheme="minorHAnsi" w:hAnsiTheme="minorHAnsi" w:cstheme="minorHAnsi"/>
          <w:color w:val="auto"/>
        </w:rPr>
        <w:t xml:space="preserve">dostępny na stronie internetowej https://ezamowienia.gov.pl oraz informacje zamieszczone w zakładce „Centrum Pomocy”. </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Przeglądanie i pobieranie publicznej treści dokumentacji postępowania nie wymaga posiadania konta na Platformie e-Zamówienia ani logowania.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Dokumenty elektroniczne wskazane w SWZ,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rsidR="001E5B07" w:rsidRPr="006A7FEE" w:rsidRDefault="001E5B07" w:rsidP="009E576A">
      <w:pPr>
        <w:pStyle w:val="Default"/>
        <w:numPr>
          <w:ilvl w:val="0"/>
          <w:numId w:val="27"/>
        </w:numPr>
        <w:tabs>
          <w:tab w:val="left" w:pos="426"/>
        </w:tabs>
        <w:spacing w:before="120" w:after="120"/>
        <w:ind w:left="426" w:hanging="426"/>
        <w:jc w:val="both"/>
        <w:rPr>
          <w:rFonts w:asciiTheme="minorHAnsi" w:hAnsiTheme="minorHAnsi" w:cstheme="minorHAnsi"/>
          <w:color w:val="auto"/>
        </w:rPr>
      </w:pPr>
      <w:r w:rsidRPr="006A7FEE">
        <w:rPr>
          <w:rFonts w:asciiTheme="minorHAnsi" w:hAnsiTheme="minorHAnsi" w:cstheme="minorHAnsi"/>
          <w:color w:val="auto"/>
        </w:rPr>
        <w:t xml:space="preserve">Informacje, oświadczenia lub dokumenty, inne niż wymienione w § 2 ust. 1 rozporządzenia Prezesa Rady Ministrów w sprawie wymagań dla dokumentów elektronicznych, przekazywane w postępowaniu sporządza się w postaci elektronicznej: </w:t>
      </w:r>
    </w:p>
    <w:p w:rsidR="001E5B07" w:rsidRPr="004C3497" w:rsidRDefault="001E5B07" w:rsidP="008736C1">
      <w:pPr>
        <w:pStyle w:val="Default"/>
        <w:numPr>
          <w:ilvl w:val="1"/>
          <w:numId w:val="28"/>
        </w:numPr>
        <w:tabs>
          <w:tab w:val="clear" w:pos="284"/>
        </w:tabs>
        <w:spacing w:before="120" w:after="120"/>
        <w:ind w:left="567" w:hanging="397"/>
        <w:jc w:val="both"/>
        <w:rPr>
          <w:rFonts w:asciiTheme="minorHAnsi" w:hAnsiTheme="minorHAnsi" w:cstheme="minorHAnsi"/>
          <w:color w:val="auto"/>
        </w:rPr>
      </w:pPr>
      <w:r w:rsidRPr="004C3497">
        <w:rPr>
          <w:rFonts w:asciiTheme="minorHAnsi" w:hAnsiTheme="minorHAnsi" w:cstheme="minorHAnsi"/>
          <w:color w:val="auto"/>
        </w:rPr>
        <w:t xml:space="preserve">w formatach danych określonych w przepisach rozporządzenia Rady Ministrów w sprawie Krajowych Ram Interoperacyjności (i przekazuje się jako załącznik), lub </w:t>
      </w:r>
    </w:p>
    <w:p w:rsidR="001E5B07" w:rsidRPr="004C3497" w:rsidRDefault="001E5B07" w:rsidP="008736C1">
      <w:pPr>
        <w:pStyle w:val="Default"/>
        <w:numPr>
          <w:ilvl w:val="1"/>
          <w:numId w:val="28"/>
        </w:numPr>
        <w:tabs>
          <w:tab w:val="clear" w:pos="284"/>
          <w:tab w:val="num" w:pos="567"/>
        </w:tabs>
        <w:spacing w:before="120" w:after="120"/>
        <w:ind w:left="567" w:hanging="425"/>
        <w:jc w:val="both"/>
        <w:rPr>
          <w:rFonts w:asciiTheme="minorHAnsi" w:hAnsiTheme="minorHAnsi" w:cstheme="minorHAnsi"/>
          <w:color w:val="auto"/>
        </w:rPr>
      </w:pPr>
      <w:r w:rsidRPr="004C3497">
        <w:rPr>
          <w:rFonts w:asciiTheme="minorHAnsi" w:hAnsiTheme="minorHAnsi" w:cstheme="minorHAnsi"/>
          <w:color w:val="auto"/>
        </w:rPr>
        <w:t xml:space="preserve">jako tekst wpisany bezpośrednio do wiadomości przekazywanej przy użyciu środków komunikacji elektronicznej (np. w treści wiadomości e-mail lub w treści „Formularza do komunikacji”). </w:t>
      </w:r>
    </w:p>
    <w:p w:rsidR="001E5B0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lastRenderedPageBreak/>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r. poz. 1233 ze zm.) wykonawca, w celu utrzymania w poufności tych informacji, przekazuje je w wydzielonym i odpowiednio oznaczonym pliku, wraz z jednoczesnym zaznaczeniem w nazwie pliku „Dokument stanowiący tajemnicę przedsiębiorstwa”. </w:t>
      </w:r>
    </w:p>
    <w:p w:rsidR="001E5B0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6A7FEE">
        <w:rPr>
          <w:rFonts w:asciiTheme="minorHAnsi" w:hAnsiTheme="minorHAnsi" w:cstheme="minorHAnsi"/>
          <w:color w:val="auto"/>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rsidR="001E5B07" w:rsidRPr="006A7FEE"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6A7FEE">
        <w:rPr>
          <w:rFonts w:asciiTheme="minorHAnsi" w:hAnsiTheme="minorHAnsi" w:cstheme="minorHAnsi"/>
          <w:color w:val="auto"/>
        </w:rPr>
        <w:t xml:space="preserve">W przypadku załączników, które są zgodnie z ustawą lub rozporządzeniem Prezesa Rady Ministrów w sprawie wymagań dla dokumentów elektronicznych opatrzone kwalifikowanym podpisem elektronicznym lub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rsidR="001E5B0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rsidR="001E5B07" w:rsidRPr="00E25E2F"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E25E2F">
        <w:rPr>
          <w:rFonts w:asciiTheme="minorHAnsi" w:hAnsiTheme="minorHAnsi" w:cstheme="minorHAnsi"/>
          <w:color w:val="auto"/>
        </w:rPr>
        <w:t xml:space="preserve">Wszystkie wysłane i odebrane w postępowaniu przez wykonawcę wiadomości widoczne są po zalogowaniu w podglądzie postępowania w zakładce „Komunikacja”. </w:t>
      </w:r>
    </w:p>
    <w:p w:rsidR="001E5B0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Maksymalny rozmiar plików przesyłanych za pośrednictwem „Formularzy do komunikacji” wynosi 150 MB (wielkość ta dotyczy plików przesyłanych jako załączniki do jednego formularza). </w:t>
      </w:r>
    </w:p>
    <w:p w:rsidR="001E5B07" w:rsidRPr="00E25E2F"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E25E2F">
        <w:rPr>
          <w:rFonts w:asciiTheme="minorHAnsi" w:hAnsiTheme="minorHAnsi" w:cstheme="minorHAnsi"/>
          <w:color w:val="auto"/>
        </w:rPr>
        <w:t xml:space="preserve">Minimalne wymagania techniczne dotyczące sprzętu używanego w celu korzystania z usług Platformy e-Zamówienia oraz informacje dotyczące specyfikacji połączenia określa </w:t>
      </w:r>
      <w:r w:rsidRPr="00E25E2F">
        <w:rPr>
          <w:rFonts w:asciiTheme="minorHAnsi" w:hAnsiTheme="minorHAnsi" w:cstheme="minorHAnsi"/>
          <w:i/>
          <w:iCs/>
          <w:color w:val="auto"/>
        </w:rPr>
        <w:t xml:space="preserve">Regulamin Platformy e-Zamówienia. </w:t>
      </w:r>
    </w:p>
    <w:p w:rsidR="001E5B07" w:rsidRPr="004C349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rsidR="001E5B07" w:rsidRPr="004C3497" w:rsidRDefault="001E5B07" w:rsidP="00C7629A">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Oświadczenia, wnioski, zawiadomienia lub informacje, które wpłyną do Zamawiającego, uważa się za dokumenty złożone w terminie, jeśli ich czytelna treść dotrze do Zamawiającego przed upływem tego terminu. </w:t>
      </w:r>
    </w:p>
    <w:p w:rsidR="001E5B07" w:rsidRPr="004C3497" w:rsidRDefault="001E5B07" w:rsidP="00C7629A">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Za datę wpływu oświadczeń, wniosków, zawiadomień oraz informacji przekazywanym na adres e-mail Zamawiającego przyjmuje się datę dostarczenia wiadomości na adres e-mail Zamawiającego. W przypadku skorzystania z Platformy e-Zamówienia za datę wpływu oświadczeń, wniosków, zawiadomień oraz informacji przyjmuje się datę ich złożenia/wysłania na Platformie. </w:t>
      </w:r>
    </w:p>
    <w:p w:rsidR="00B81C0F" w:rsidRPr="00216644" w:rsidRDefault="00B81C0F" w:rsidP="002A0D46">
      <w:pPr>
        <w:spacing w:after="133" w:line="271" w:lineRule="auto"/>
        <w:ind w:left="0" w:right="48" w:firstLine="0"/>
        <w:rPr>
          <w:rFonts w:ascii="Calibri" w:hAnsi="Calibri" w:cs="Calibri"/>
          <w:b/>
        </w:rPr>
      </w:pPr>
    </w:p>
    <w:p w:rsidR="00E57031" w:rsidRPr="00FB3186" w:rsidRDefault="003262E1" w:rsidP="008736C1">
      <w:pPr>
        <w:numPr>
          <w:ilvl w:val="0"/>
          <w:numId w:val="1"/>
        </w:numPr>
        <w:spacing w:after="133" w:line="271" w:lineRule="auto"/>
        <w:ind w:left="426" w:right="48" w:hanging="426"/>
        <w:rPr>
          <w:rFonts w:ascii="Calibri" w:hAnsi="Calibri" w:cs="Calibri"/>
          <w:b/>
          <w:highlight w:val="lightGray"/>
        </w:rPr>
      </w:pPr>
      <w:r>
        <w:rPr>
          <w:rFonts w:ascii="Calibri" w:hAnsi="Calibri" w:cs="Calibri"/>
          <w:b/>
          <w:highlight w:val="lightGray"/>
        </w:rPr>
        <w:lastRenderedPageBreak/>
        <w:t>OPIS SPOSOBU PRZYGOTOWANIA OFERT I ZŁOŻENIA OFERT ORAZ WYMAGANIA FORMALNE DOTYCZĄCE SKŁADANYCH OŚWIADCZEŃ I DOKUMENTÓW</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C3497">
        <w:rPr>
          <w:rFonts w:asciiTheme="minorHAnsi" w:hAnsiTheme="minorHAnsi" w:cstheme="minorHAnsi"/>
          <w:color w:val="auto"/>
        </w:rPr>
        <w:t>drag&amp;drop</w:t>
      </w:r>
      <w:proofErr w:type="spellEnd"/>
      <w:r w:rsidRPr="004C3497">
        <w:rPr>
          <w:rFonts w:asciiTheme="minorHAnsi" w:hAnsiTheme="minorHAnsi" w:cstheme="minorHAnsi"/>
          <w:color w:val="auto"/>
        </w:rPr>
        <w:t xml:space="preserve"> („przeciągnij” i „upuść”) służące do dodawania plików.</w:t>
      </w:r>
    </w:p>
    <w:p w:rsidR="00066DAB" w:rsidRPr="003E5F78"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Wykonawca dodaje wybrany z dysku i uprzednio podpisany „Formularz oferty” w pierwszym polu („Wypełniony formularz oferty”). </w:t>
      </w:r>
      <w:r w:rsidRPr="00066DAB">
        <w:rPr>
          <w:rFonts w:asciiTheme="minorHAnsi" w:hAnsiTheme="minorHAnsi" w:cstheme="minorHAnsi"/>
          <w:b/>
          <w:bCs/>
          <w:color w:val="auto"/>
        </w:rPr>
        <w:t>UWAGA:</w:t>
      </w:r>
      <w:r w:rsidRPr="004C3497">
        <w:rPr>
          <w:rFonts w:asciiTheme="minorHAnsi" w:hAnsiTheme="minorHAnsi" w:cstheme="minorHAnsi"/>
          <w:b/>
          <w:bCs/>
          <w:color w:val="auto"/>
        </w:rPr>
        <w:t xml:space="preserve"> Zamawiający nie korzysta z interaktywnego Formularza ofert Platformy e-Zamówienia.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W kolejnym polu („Załączniki i inne dokumenty przedstawione w ofercie przez Wykonawcę”) wykonawca dodaje pozostałe pliki stanowiące ofertę lub składane wraz z ofertą.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Oferta może być złożona tylko do upływu terminu składania ofert.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Wykonawca może przed upływem terminu składania ofert wycofać ofertę. Wykonawca wycofuje ofertę w zakładce „Oferty/wnioski” używając przycisku „Wycofaj ofertę”.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Maksymalny łączny rozmiar plików stanowiących ofertę lub składanych wraz z ofertą to 250 MB.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Zamawiający nie żąda złożenia wraz z Ofertą podmiotowych środków dowodowych. </w:t>
      </w:r>
    </w:p>
    <w:p w:rsidR="00066DAB" w:rsidRPr="003E5F78"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Wykonawca może złożyć tylko jedną ofertę. Ofertę sporządza się w postaci elektronicznej, w formatach danych określonych w przepisach wydanych na podstawie art. 18 ustawy z dnia 17 lutego 2005 r. o informatyzacji działalności podmiotów realizujących zadania publiczne (Dz. U. z 2023 r. poz. 53 ze zm.), z zastrzeżeniem formatów, o których mowa w art. 66 ust. 1 ustawy, w szczególności w formatach .rtf, .pdf, .</w:t>
      </w:r>
      <w:proofErr w:type="spellStart"/>
      <w:r w:rsidRPr="003E5F78">
        <w:rPr>
          <w:rFonts w:asciiTheme="minorHAnsi" w:hAnsiTheme="minorHAnsi" w:cstheme="minorHAnsi"/>
          <w:color w:val="auto"/>
        </w:rPr>
        <w:t>doc</w:t>
      </w:r>
      <w:proofErr w:type="spellEnd"/>
      <w:r w:rsidRPr="003E5F78">
        <w:rPr>
          <w:rFonts w:asciiTheme="minorHAnsi" w:hAnsiTheme="minorHAnsi" w:cstheme="minorHAnsi"/>
          <w:color w:val="auto"/>
        </w:rPr>
        <w:t>, .</w:t>
      </w:r>
      <w:proofErr w:type="spellStart"/>
      <w:r w:rsidRPr="003E5F78">
        <w:rPr>
          <w:rFonts w:asciiTheme="minorHAnsi" w:hAnsiTheme="minorHAnsi" w:cstheme="minorHAnsi"/>
          <w:color w:val="auto"/>
        </w:rPr>
        <w:t>docx</w:t>
      </w:r>
      <w:proofErr w:type="spellEnd"/>
      <w:r w:rsidRPr="003E5F78">
        <w:rPr>
          <w:rFonts w:asciiTheme="minorHAnsi" w:hAnsiTheme="minorHAnsi" w:cstheme="minorHAnsi"/>
          <w:color w:val="auto"/>
        </w:rPr>
        <w:t xml:space="preserve">. </w:t>
      </w:r>
    </w:p>
    <w:p w:rsidR="00066DAB" w:rsidRPr="003E5F78" w:rsidRDefault="00066DAB" w:rsidP="008736C1">
      <w:pPr>
        <w:pStyle w:val="Default"/>
        <w:numPr>
          <w:ilvl w:val="0"/>
          <w:numId w:val="29"/>
        </w:numPr>
        <w:tabs>
          <w:tab w:val="left" w:pos="426"/>
        </w:tabs>
        <w:spacing w:before="120" w:after="120"/>
        <w:rPr>
          <w:rFonts w:asciiTheme="minorHAnsi" w:hAnsiTheme="minorHAnsi" w:cstheme="minorHAnsi"/>
          <w:bCs/>
          <w:color w:val="auto"/>
          <w:u w:val="single"/>
        </w:rPr>
      </w:pPr>
      <w:r w:rsidRPr="003E5F78">
        <w:rPr>
          <w:rFonts w:asciiTheme="minorHAnsi" w:hAnsiTheme="minorHAnsi" w:cstheme="minorHAnsi"/>
          <w:bCs/>
          <w:color w:val="auto"/>
          <w:u w:val="single"/>
        </w:rPr>
        <w:t xml:space="preserve">Kompletna oferta winna zawierać: </w:t>
      </w:r>
    </w:p>
    <w:p w:rsidR="00066DAB" w:rsidRPr="004C3497" w:rsidRDefault="00066DAB" w:rsidP="008736C1">
      <w:pPr>
        <w:pStyle w:val="Default"/>
        <w:numPr>
          <w:ilvl w:val="1"/>
          <w:numId w:val="29"/>
        </w:numPr>
        <w:tabs>
          <w:tab w:val="clear" w:pos="284"/>
          <w:tab w:val="num" w:pos="851"/>
        </w:tabs>
        <w:spacing w:before="120" w:after="120"/>
        <w:ind w:firstLine="86"/>
        <w:jc w:val="both"/>
        <w:rPr>
          <w:rFonts w:asciiTheme="minorHAnsi" w:hAnsiTheme="minorHAnsi" w:cstheme="minorHAnsi"/>
          <w:color w:val="auto"/>
        </w:rPr>
      </w:pPr>
      <w:r w:rsidRPr="004C3497">
        <w:rPr>
          <w:rFonts w:asciiTheme="minorHAnsi" w:hAnsiTheme="minorHAnsi" w:cstheme="minorHAnsi"/>
          <w:color w:val="auto"/>
        </w:rPr>
        <w:t xml:space="preserve">Formularz Oferty, sporządzony co do treści wg wzoru stanowiącego załącznik do SWZ; </w:t>
      </w:r>
    </w:p>
    <w:p w:rsidR="00066DAB" w:rsidRPr="004C3497"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Oświadczenie z art. 125 ust. 1 ustawy, sporządzony co do treści wg wzoru stanowiącego załącznik do SWZ; </w:t>
      </w:r>
    </w:p>
    <w:p w:rsidR="00066DAB" w:rsidRPr="004C3497" w:rsidRDefault="00066DAB" w:rsidP="008736C1">
      <w:pPr>
        <w:pStyle w:val="Default"/>
        <w:numPr>
          <w:ilvl w:val="1"/>
          <w:numId w:val="29"/>
        </w:numPr>
        <w:tabs>
          <w:tab w:val="clear" w:pos="284"/>
          <w:tab w:val="num" w:pos="851"/>
        </w:tabs>
        <w:spacing w:before="120" w:after="120"/>
        <w:ind w:firstLine="86"/>
        <w:jc w:val="both"/>
        <w:rPr>
          <w:rFonts w:asciiTheme="minorHAnsi" w:hAnsiTheme="minorHAnsi" w:cstheme="minorHAnsi"/>
          <w:color w:val="auto"/>
        </w:rPr>
      </w:pPr>
      <w:r w:rsidRPr="004C3497">
        <w:rPr>
          <w:rFonts w:asciiTheme="minorHAnsi" w:hAnsiTheme="minorHAnsi" w:cstheme="minorHAnsi"/>
          <w:color w:val="auto"/>
        </w:rPr>
        <w:t xml:space="preserve">Pełnomocnictwo (jeżeli dotyczy); </w:t>
      </w:r>
    </w:p>
    <w:p w:rsidR="00066DAB" w:rsidRPr="004C3497"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Zobowiązanie podmiotu udostępniającego zasoby oraz oświadczenie tego podmiotu z art. 125 ust. 5 ustawy – jeżeli dotyczy, sporządzone co do treści wg wzorów stanowiących załączniki do SWZ; </w:t>
      </w:r>
    </w:p>
    <w:p w:rsidR="00066DAB" w:rsidRPr="004C3497"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lastRenderedPageBreak/>
        <w:t xml:space="preserve">oświadczenie Wykonawców wspólnie ubiegających się o udzielenie zamówienia, o którym mowa w art. 117 ust. 4 ustawy– (jeżeli dotyczy), sporządzony co do treści wg wzoru stanowiącego załącznik do SWZ. </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Wymagania formalne dotyczące składanych w postępowaniu podmiotowych środków dowodowych, oraz innych oświadczeń i dokumentów: </w:t>
      </w:r>
    </w:p>
    <w:p w:rsidR="00066DAB"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Ofertę oraz oświadcze</w:t>
      </w:r>
      <w:r w:rsidR="003E5F78">
        <w:rPr>
          <w:rFonts w:asciiTheme="minorHAnsi" w:hAnsiTheme="minorHAnsi" w:cstheme="minorHAnsi"/>
          <w:color w:val="auto"/>
        </w:rPr>
        <w:t>nie, o którym mowa w rozdziale 9</w:t>
      </w:r>
      <w:r w:rsidRPr="004C3497">
        <w:rPr>
          <w:rFonts w:asciiTheme="minorHAnsi" w:hAnsiTheme="minorHAnsi" w:cstheme="minorHAnsi"/>
          <w:color w:val="auto"/>
        </w:rPr>
        <w:t xml:space="preserve"> ust. 1 pkt 1 składa się, pod rygorem nieważności, w formie elektronicznej, w postaci elektronicznej opatrzonej elektronicznym podpisem kwalifikowanym lub podpisem zaufanym lub podpisem osobistym. 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 </w:t>
      </w:r>
    </w:p>
    <w:p w:rsidR="00066DAB" w:rsidRPr="00F012E6"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F012E6">
        <w:rPr>
          <w:rFonts w:asciiTheme="minorHAnsi" w:hAnsiTheme="minorHAnsi" w:cstheme="minorHAnsi"/>
          <w:color w:val="auto"/>
        </w:rPr>
        <w:t xml:space="preserve">W przypadku, gdy podmiotowe środki dowodowe, inne dokumenty lub dokumenty potwierdzające umocowanie do reprezentowania zostały wystawione przez upoważnione podmioty: </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jako dokument elektroniczny – Wykonawca przekazuje ten dokument; </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jako dokument w postaci papierowej – Wykonawca przekazuje cyfrowe odwzorowanie tego dokumentu opatrzone kwalifikowanym podpisem elektronicznym lub podpisem zaufanym lub podpisem osobistym poświadczającym zgodność cyfrowego odwzorowania z dokumentem w postaci papierowej; </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Poświadczenia zgodności cyfrowego odwzorowania z dokumentem w postaci papierowej, dokonuje notariusz lub:</w:t>
      </w:r>
    </w:p>
    <w:p w:rsidR="00066DAB" w:rsidRPr="004C3497" w:rsidRDefault="00066DAB" w:rsidP="008736C1">
      <w:pPr>
        <w:pStyle w:val="Default"/>
        <w:numPr>
          <w:ilvl w:val="3"/>
          <w:numId w:val="29"/>
        </w:numPr>
        <w:spacing w:before="120" w:after="120"/>
        <w:ind w:left="1418" w:hanging="284"/>
        <w:jc w:val="both"/>
        <w:rPr>
          <w:rFonts w:asciiTheme="minorHAnsi" w:hAnsiTheme="minorHAnsi" w:cstheme="minorHAnsi"/>
          <w:color w:val="auto"/>
        </w:rPr>
      </w:pPr>
      <w:r w:rsidRPr="004C3497">
        <w:rPr>
          <w:rFonts w:asciiTheme="minorHAnsi" w:hAnsiTheme="minorHAnsi" w:cstheme="minorHAnsi"/>
          <w:color w:val="auto"/>
        </w:rPr>
        <w:t xml:space="preserve">w przypadku podmiotowych środków dowodowych oraz dokumentów potwierdzających umocowanie do reprezentowania – odpowiednio Wykonawca, Wykonawca wspólnie ubiegający się o udzielenie zamówienia, podmiot udostępniający zasoby, każdy w zakresie dokumentu, który go dotyczy; </w:t>
      </w:r>
    </w:p>
    <w:p w:rsidR="00066DAB" w:rsidRPr="004C3497" w:rsidRDefault="00066DAB" w:rsidP="008736C1">
      <w:pPr>
        <w:pStyle w:val="Default"/>
        <w:numPr>
          <w:ilvl w:val="3"/>
          <w:numId w:val="29"/>
        </w:numPr>
        <w:spacing w:before="120" w:after="120"/>
        <w:ind w:left="1418" w:hanging="284"/>
        <w:jc w:val="both"/>
        <w:rPr>
          <w:rFonts w:asciiTheme="minorHAnsi" w:hAnsiTheme="minorHAnsi" w:cstheme="minorHAnsi"/>
          <w:color w:val="auto"/>
        </w:rPr>
      </w:pPr>
      <w:r w:rsidRPr="004C3497">
        <w:rPr>
          <w:rFonts w:asciiTheme="minorHAnsi" w:hAnsiTheme="minorHAnsi" w:cstheme="minorHAnsi"/>
          <w:color w:val="auto"/>
        </w:rPr>
        <w:t xml:space="preserve">w przypadku innych dokumentów – odpowiednio Wykonawca lub Wykonawca wspólnie ubiegający się o udzielenie zamówienia, każdy w zakresie dokumentu, który go dotyczy; </w:t>
      </w:r>
    </w:p>
    <w:p w:rsidR="00066DAB" w:rsidRPr="004C3497"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Podmiotowe środki dowodowe, oświadczenie, o którym mowa w </w:t>
      </w:r>
      <w:r w:rsidR="00D72EC8">
        <w:rPr>
          <w:rFonts w:asciiTheme="minorHAnsi" w:hAnsiTheme="minorHAnsi" w:cstheme="minorHAnsi"/>
          <w:color w:val="auto"/>
        </w:rPr>
        <w:t>rozdziale 9</w:t>
      </w:r>
      <w:r w:rsidRPr="004C3497">
        <w:rPr>
          <w:rFonts w:asciiTheme="minorHAnsi" w:hAnsiTheme="minorHAnsi" w:cstheme="minorHAnsi"/>
          <w:color w:val="auto"/>
        </w:rPr>
        <w:t xml:space="preserve"> ust. 1 pkt 1, zobowiązanie/-</w:t>
      </w:r>
      <w:proofErr w:type="spellStart"/>
      <w:r w:rsidRPr="004C3497">
        <w:rPr>
          <w:rFonts w:asciiTheme="minorHAnsi" w:hAnsiTheme="minorHAnsi" w:cstheme="minorHAnsi"/>
          <w:color w:val="auto"/>
        </w:rPr>
        <w:t>nia</w:t>
      </w:r>
      <w:proofErr w:type="spellEnd"/>
      <w:r w:rsidRPr="004C3497">
        <w:rPr>
          <w:rFonts w:asciiTheme="minorHAnsi" w:hAnsiTheme="minorHAnsi" w:cstheme="minorHAnsi"/>
          <w:color w:val="auto"/>
        </w:rPr>
        <w:t xml:space="preserve"> podmiotu udostępniającego zasoby, które nie zostały wystawione przez upoważnione podmioty, oraz wymagane pełnomocnictwa</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Wykonawca przekazuje w postaci elektronicznej i opatruje kwalifikowanym podpisem elektronicznym lub podpisem zaufanym lub podpisem osobistym; </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gdy zostały sporządzone jako dokument w postaci papierowej i opatrzone własnoręcznym podpisem, Wykonawca przekazuje cyfrowe odwzorowanie tych dokumentów opatrzone kwalifikowanym podpisem elektronicznym lub podpisem zaufanym lub podpisem osobistym, poświadczającym zgodność cyfrowego odwzorowania z dokumentem w postaci papierowej. </w:t>
      </w:r>
    </w:p>
    <w:p w:rsidR="00066DAB"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Zobowiązanie powinno być podpisane przez osobę upoważnioną do reprezentowania podmiotu udostępniającego zasoby. </w:t>
      </w:r>
    </w:p>
    <w:p w:rsidR="00066DAB"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D72EC8">
        <w:rPr>
          <w:rFonts w:asciiTheme="minorHAnsi" w:hAnsiTheme="minorHAnsi" w:cstheme="minorHAnsi"/>
          <w:color w:val="auto"/>
        </w:rPr>
        <w:t xml:space="preserve">Oferta powinna być sporządzona w języku polskim. </w:t>
      </w:r>
    </w:p>
    <w:p w:rsidR="00066DAB"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D72EC8">
        <w:rPr>
          <w:rFonts w:asciiTheme="minorHAnsi" w:hAnsiTheme="minorHAnsi" w:cstheme="minorHAnsi"/>
          <w:color w:val="auto"/>
        </w:rPr>
        <w:t xml:space="preserve">Podmiotowe środki dowodowe oraz inne dokumenty lub oświadczenia, sporządzone w języku obcym Wykonawca przekazuje wraz z tłumaczeniem na język polski. </w:t>
      </w:r>
    </w:p>
    <w:p w:rsidR="00066DAB" w:rsidRPr="00D72EC8"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D72EC8">
        <w:rPr>
          <w:rFonts w:asciiTheme="minorHAnsi" w:hAnsiTheme="minorHAnsi" w:cstheme="minorHAnsi"/>
          <w:color w:val="auto"/>
        </w:rPr>
        <w:lastRenderedPageBreak/>
        <w:t xml:space="preserve">Oferta oraz pozostałe oświadczenia i dokumenty, dla których Zamawiający określił wzory w formie formularzy, powinny być sporządzone zgodnie z tymi wzorami, co do treści oraz opisu kolumn i wierszy. </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 przypadku wykorzystania formatu podpisu </w:t>
      </w:r>
      <w:proofErr w:type="spellStart"/>
      <w:r w:rsidRPr="004C3497">
        <w:rPr>
          <w:rFonts w:asciiTheme="minorHAnsi" w:hAnsiTheme="minorHAnsi" w:cstheme="minorHAnsi"/>
          <w:color w:val="auto"/>
        </w:rPr>
        <w:t>XAdES</w:t>
      </w:r>
      <w:proofErr w:type="spellEnd"/>
      <w:r w:rsidRPr="004C3497">
        <w:rPr>
          <w:rFonts w:asciiTheme="minorHAnsi" w:hAnsiTheme="minorHAnsi" w:cstheme="minorHAnsi"/>
          <w:color w:val="auto"/>
        </w:rPr>
        <w:t xml:space="preserve"> zewnętrzny. Zamawiający wymaga dołączenia odpowiedniej ilości plików tj. podpisywanych plików z danymi oraz plików </w:t>
      </w:r>
      <w:proofErr w:type="spellStart"/>
      <w:r w:rsidRPr="004C3497">
        <w:rPr>
          <w:rFonts w:asciiTheme="minorHAnsi" w:hAnsiTheme="minorHAnsi" w:cstheme="minorHAnsi"/>
          <w:color w:val="auto"/>
        </w:rPr>
        <w:t>XAdES</w:t>
      </w:r>
      <w:proofErr w:type="spellEnd"/>
      <w:r w:rsidRPr="004C3497">
        <w:rPr>
          <w:rFonts w:asciiTheme="minorHAnsi" w:hAnsiTheme="minorHAnsi" w:cstheme="minorHAnsi"/>
          <w:color w:val="auto"/>
        </w:rPr>
        <w:t xml:space="preserve">. </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Jeżeli dokumenty elektroniczne, przekazywane przy użyciu środków komunikacji elektronicznej, zawierają informacje stanowiące tajemnicę przedsiębiorstwa w rozumieniu przepisów ustawy z dnia 16 kwietnia 1993 r. o zwalczaniu nieuczciwej konkurencji (dalej „ustawa </w:t>
      </w:r>
      <w:proofErr w:type="spellStart"/>
      <w:r w:rsidRPr="004C3497">
        <w:rPr>
          <w:rFonts w:asciiTheme="minorHAnsi" w:hAnsiTheme="minorHAnsi" w:cstheme="minorHAnsi"/>
          <w:color w:val="auto"/>
        </w:rPr>
        <w:t>z.n.k</w:t>
      </w:r>
      <w:proofErr w:type="spellEnd"/>
      <w:r w:rsidRPr="004C3497">
        <w:rPr>
          <w:rFonts w:asciiTheme="minorHAnsi" w:hAnsiTheme="minorHAnsi" w:cstheme="minorHAnsi"/>
          <w:color w:val="auto"/>
        </w:rPr>
        <w:t xml:space="preserve">.”), wykonawca, w celu utrzymania w poufności tych informacji, przekazuje je w wydzielonym i odpowiednio oznaczonym pliku, wraz z jednoczesnym zaznaczeniem polecenia </w:t>
      </w:r>
      <w:r w:rsidRPr="004C3497">
        <w:rPr>
          <w:rFonts w:asciiTheme="minorHAnsi" w:hAnsiTheme="minorHAnsi" w:cstheme="minorHAnsi"/>
          <w:b/>
          <w:bCs/>
          <w:color w:val="auto"/>
        </w:rPr>
        <w:t>„Załącznik stanowiący tajemnicę przedsiębiorstwa”</w:t>
      </w:r>
      <w:r w:rsidRPr="004C3497">
        <w:rPr>
          <w:rFonts w:asciiTheme="minorHAnsi" w:hAnsiTheme="minorHAnsi" w:cstheme="minorHAnsi"/>
          <w:color w:val="auto"/>
        </w:rPr>
        <w:t xml:space="preserve">. Zgodnie z ustawą </w:t>
      </w:r>
      <w:proofErr w:type="spellStart"/>
      <w:r w:rsidRPr="004C3497">
        <w:rPr>
          <w:rFonts w:asciiTheme="minorHAnsi" w:hAnsiTheme="minorHAnsi" w:cstheme="minorHAnsi"/>
          <w:color w:val="auto"/>
        </w:rPr>
        <w:t>z.n.k</w:t>
      </w:r>
      <w:proofErr w:type="spellEnd"/>
      <w:r w:rsidRPr="004C3497">
        <w:rPr>
          <w:rFonts w:asciiTheme="minorHAnsi" w:hAnsiTheme="minorHAnsi" w:cstheme="minorHAnsi"/>
          <w:color w:val="auto"/>
        </w:rPr>
        <w:t xml:space="preserve">.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Wykonawca zastrzegając tajemnicę przedsiębiorstwa zobowiązany jest dołączyć do oferty uzasadnienie odnośnie charakteru zastrzeżonych w niej informacji. Uzasadnienie powinno dowodzić, że zastrzeżona informacja w myśl przywołanego wyżej przepisu: </w:t>
      </w:r>
    </w:p>
    <w:p w:rsidR="00066DAB" w:rsidRPr="004C3497" w:rsidRDefault="00066DAB" w:rsidP="008736C1">
      <w:pPr>
        <w:pStyle w:val="Default"/>
        <w:numPr>
          <w:ilvl w:val="1"/>
          <w:numId w:val="29"/>
        </w:numPr>
        <w:spacing w:before="120" w:after="120"/>
        <w:ind w:firstLine="86"/>
        <w:rPr>
          <w:rFonts w:asciiTheme="minorHAnsi" w:hAnsiTheme="minorHAnsi" w:cstheme="minorHAnsi"/>
          <w:color w:val="auto"/>
        </w:rPr>
      </w:pPr>
      <w:r w:rsidRPr="004C3497">
        <w:rPr>
          <w:rFonts w:asciiTheme="minorHAnsi" w:hAnsiTheme="minorHAnsi" w:cstheme="minorHAnsi"/>
          <w:color w:val="auto"/>
        </w:rPr>
        <w:t>Ma charakter techniczny, technologiczny lub organizacyjny przedsiębiorstwa,</w:t>
      </w:r>
    </w:p>
    <w:p w:rsidR="00066DAB" w:rsidRPr="004C3497" w:rsidRDefault="00066DAB" w:rsidP="008736C1">
      <w:pPr>
        <w:pStyle w:val="Default"/>
        <w:numPr>
          <w:ilvl w:val="1"/>
          <w:numId w:val="29"/>
        </w:numPr>
        <w:spacing w:before="120" w:after="120"/>
        <w:ind w:firstLine="86"/>
        <w:rPr>
          <w:rFonts w:asciiTheme="minorHAnsi" w:hAnsiTheme="minorHAnsi" w:cstheme="minorHAnsi"/>
          <w:color w:val="auto"/>
        </w:rPr>
      </w:pPr>
      <w:r w:rsidRPr="004C3497">
        <w:rPr>
          <w:rFonts w:asciiTheme="minorHAnsi" w:hAnsiTheme="minorHAnsi" w:cstheme="minorHAnsi"/>
          <w:color w:val="auto"/>
        </w:rPr>
        <w:t>Nie została ujawniona do wiadomości publicznej,</w:t>
      </w:r>
    </w:p>
    <w:p w:rsidR="00066DAB" w:rsidRPr="004C3497" w:rsidRDefault="00066DAB" w:rsidP="008736C1">
      <w:pPr>
        <w:pStyle w:val="Default"/>
        <w:numPr>
          <w:ilvl w:val="1"/>
          <w:numId w:val="29"/>
        </w:numPr>
        <w:spacing w:before="120" w:after="120"/>
        <w:ind w:firstLine="86"/>
        <w:rPr>
          <w:rFonts w:asciiTheme="minorHAnsi" w:hAnsiTheme="minorHAnsi" w:cstheme="minorHAnsi"/>
          <w:color w:val="auto"/>
        </w:rPr>
      </w:pPr>
      <w:r w:rsidRPr="004C3497">
        <w:rPr>
          <w:rFonts w:asciiTheme="minorHAnsi" w:hAnsiTheme="minorHAnsi" w:cstheme="minorHAnsi"/>
          <w:color w:val="auto"/>
        </w:rPr>
        <w:t>Podjęto w stosunku do niej niezbędne działania w celu zachowania poufności.</w:t>
      </w:r>
    </w:p>
    <w:p w:rsidR="00066DAB" w:rsidRPr="004C3497" w:rsidRDefault="00066DAB" w:rsidP="00D477F7">
      <w:pPr>
        <w:pStyle w:val="Default"/>
        <w:spacing w:before="120" w:after="120"/>
        <w:jc w:val="both"/>
        <w:rPr>
          <w:rFonts w:asciiTheme="minorHAnsi" w:hAnsiTheme="minorHAnsi" w:cstheme="minorHAnsi"/>
          <w:color w:val="auto"/>
        </w:rPr>
      </w:pPr>
      <w:r w:rsidRPr="004C3497">
        <w:rPr>
          <w:rFonts w:asciiTheme="minorHAnsi" w:hAnsiTheme="minorHAnsi" w:cstheme="minorHAnsi"/>
          <w:color w:val="auto"/>
        </w:rPr>
        <w:t xml:space="preserve">Zaleca się, aby uzasadnienie o którym mowa wyżej było sformułowane w sposób umożliwiający jego udostępnienie pozostałym uczestnikom postępowania, w przypadku uznania przez Zamawiającego zasadności tego zastrzeżenia. Wykonawca nie może zastrzec informacji, o których mowa w art. 222 ust. 5 ustawy. </w:t>
      </w:r>
    </w:p>
    <w:p w:rsidR="00066DAB" w:rsidRPr="004C3497" w:rsidRDefault="00066DAB" w:rsidP="008736C1">
      <w:pPr>
        <w:pStyle w:val="Default"/>
        <w:numPr>
          <w:ilvl w:val="0"/>
          <w:numId w:val="29"/>
        </w:numPr>
        <w:tabs>
          <w:tab w:val="left" w:pos="426"/>
        </w:tabs>
        <w:spacing w:before="120" w:after="120"/>
        <w:rPr>
          <w:rFonts w:asciiTheme="minorHAnsi" w:hAnsiTheme="minorHAnsi" w:cstheme="minorHAnsi"/>
          <w:color w:val="auto"/>
        </w:rPr>
      </w:pPr>
      <w:r w:rsidRPr="004C3497">
        <w:rPr>
          <w:rFonts w:asciiTheme="minorHAnsi" w:hAnsiTheme="minorHAnsi" w:cstheme="minorHAnsi"/>
          <w:color w:val="auto"/>
        </w:rPr>
        <w:t xml:space="preserve">Rekomendacje Zamawiającego: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wykorzystanie formatów: .pdf .</w:t>
      </w:r>
      <w:proofErr w:type="spellStart"/>
      <w:r w:rsidRPr="004C3497">
        <w:rPr>
          <w:rFonts w:asciiTheme="minorHAnsi" w:hAnsiTheme="minorHAnsi" w:cstheme="minorHAnsi"/>
          <w:color w:val="auto"/>
        </w:rPr>
        <w:t>doc</w:t>
      </w:r>
      <w:proofErr w:type="spellEnd"/>
      <w:r w:rsidRPr="004C3497">
        <w:rPr>
          <w:rFonts w:asciiTheme="minorHAnsi" w:hAnsiTheme="minorHAnsi" w:cstheme="minorHAnsi"/>
          <w:color w:val="auto"/>
        </w:rPr>
        <w:t xml:space="preserve"> .</w:t>
      </w:r>
      <w:proofErr w:type="spellStart"/>
      <w:r w:rsidRPr="004C3497">
        <w:rPr>
          <w:rFonts w:asciiTheme="minorHAnsi" w:hAnsiTheme="minorHAnsi" w:cstheme="minorHAnsi"/>
          <w:color w:val="auto"/>
        </w:rPr>
        <w:t>docx</w:t>
      </w:r>
      <w:proofErr w:type="spellEnd"/>
      <w:r w:rsidRPr="004C3497">
        <w:rPr>
          <w:rFonts w:asciiTheme="minorHAnsi" w:hAnsiTheme="minorHAnsi" w:cstheme="minorHAnsi"/>
          <w:color w:val="auto"/>
        </w:rPr>
        <w:t xml:space="preserve"> .xls .</w:t>
      </w:r>
      <w:proofErr w:type="spellStart"/>
      <w:r w:rsidRPr="004C3497">
        <w:rPr>
          <w:rFonts w:asciiTheme="minorHAnsi" w:hAnsiTheme="minorHAnsi" w:cstheme="minorHAnsi"/>
          <w:color w:val="auto"/>
        </w:rPr>
        <w:t>xlsx</w:t>
      </w:r>
      <w:proofErr w:type="spellEnd"/>
      <w:r w:rsidRPr="004C3497">
        <w:rPr>
          <w:rFonts w:asciiTheme="minorHAnsi" w:hAnsiTheme="minorHAnsi" w:cstheme="minorHAnsi"/>
          <w:color w:val="auto"/>
        </w:rPr>
        <w:t xml:space="preserve"> .jpg (.</w:t>
      </w:r>
      <w:proofErr w:type="spellStart"/>
      <w:r w:rsidRPr="004C3497">
        <w:rPr>
          <w:rFonts w:asciiTheme="minorHAnsi" w:hAnsiTheme="minorHAnsi" w:cstheme="minorHAnsi"/>
          <w:color w:val="auto"/>
        </w:rPr>
        <w:t>jpeg</w:t>
      </w:r>
      <w:proofErr w:type="spellEnd"/>
      <w:r w:rsidRPr="004C3497">
        <w:rPr>
          <w:rFonts w:asciiTheme="minorHAnsi" w:hAnsiTheme="minorHAnsi" w:cstheme="minorHAnsi"/>
          <w:color w:val="auto"/>
        </w:rPr>
        <w:t xml:space="preserve">) ze szczególnym wskazaniem </w:t>
      </w:r>
      <w:r w:rsidRPr="004C3497">
        <w:rPr>
          <w:rFonts w:asciiTheme="minorHAnsi" w:hAnsiTheme="minorHAnsi" w:cstheme="minorHAnsi"/>
          <w:b/>
          <w:bCs/>
          <w:color w:val="auto"/>
        </w:rPr>
        <w:t xml:space="preserve">na .pdf;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skorzystanie z zewnętrznych narzędzi do złożenia podpisu elektronicznego, </w:t>
      </w:r>
      <w:r w:rsidRPr="004C3497">
        <w:rPr>
          <w:rFonts w:asciiTheme="minorHAnsi" w:hAnsiTheme="minorHAnsi" w:cstheme="minorHAnsi"/>
          <w:b/>
          <w:bCs/>
          <w:color w:val="auto"/>
        </w:rPr>
        <w:t>podpisując każdy przygotowany plik, który wymaga podpisu elektronicznego</w:t>
      </w:r>
      <w:r w:rsidRPr="004C3497">
        <w:rPr>
          <w:rFonts w:asciiTheme="minorHAnsi" w:hAnsiTheme="minorHAnsi" w:cstheme="minorHAnsi"/>
          <w:color w:val="auto"/>
        </w:rPr>
        <w:t xml:space="preserve">;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4C3497">
        <w:rPr>
          <w:rFonts w:asciiTheme="minorHAnsi" w:hAnsiTheme="minorHAnsi" w:cstheme="minorHAnsi"/>
          <w:color w:val="auto"/>
        </w:rPr>
        <w:t>PAdES</w:t>
      </w:r>
      <w:proofErr w:type="spellEnd"/>
      <w:r w:rsidRPr="004C3497">
        <w:rPr>
          <w:rFonts w:asciiTheme="minorHAnsi" w:hAnsiTheme="minorHAnsi" w:cstheme="minorHAnsi"/>
          <w:color w:val="auto"/>
        </w:rPr>
        <w:t xml:space="preserve">;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pliki w innych formatach niż PDF zaleca się opatrzyć zewnętrznym podpisem </w:t>
      </w:r>
      <w:proofErr w:type="spellStart"/>
      <w:r w:rsidRPr="004C3497">
        <w:rPr>
          <w:rFonts w:asciiTheme="minorHAnsi" w:hAnsiTheme="minorHAnsi" w:cstheme="minorHAnsi"/>
          <w:color w:val="auto"/>
        </w:rPr>
        <w:t>XAdES</w:t>
      </w:r>
      <w:proofErr w:type="spellEnd"/>
      <w:r w:rsidRPr="004C3497">
        <w:rPr>
          <w:rFonts w:asciiTheme="minorHAnsi" w:hAnsiTheme="minorHAnsi" w:cstheme="minorHAnsi"/>
          <w:color w:val="auto"/>
        </w:rPr>
        <w:t xml:space="preserve">; wykonawca powinien pamiętać, aby plik z podpisem przekazywać łącznie z dokumentem podpisywanym;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w przypadku podpisywania pliku przez kilka osób zaleca się stosować podpisy tego samego rodzaju - podpisywanie różnymi rodzajami podpisów np. osobistym i kwalifikowanym może doprowadzić do problemów w weryfikacji plików;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lastRenderedPageBreak/>
        <w:t xml:space="preserve">w celu ewentualnej kompresji danych Zamawiający rekomenduje wykorzystanie jednego z rozszerzeń: .zip. .7Z; jeśli wykonawca pakuje dokumenty np. w plik ZIP zaleca się wcześniejsze podpisanie każdego ze skompresowanych plików;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po podpisaniu plików podpisem kwalifikowanym zaleca się, aby nie wprowadzać jakichkolwiek zmian w plikach - może to skutkować naruszeniem integralności plików co równoważne będzie z koniecznością odrzucenia oferty w postępowaniu. </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Wszystkie koszty związane z uczestnictwem w postępowaniu, w szczególności z przygotowaniem i złożeniem oferty ponosi Wykonawca składający ofertę. Zamawiający nie przewiduje zwrotu kosztów udziału w postępowaniu. </w:t>
      </w:r>
    </w:p>
    <w:p w:rsidR="00865F03" w:rsidRPr="00216644" w:rsidRDefault="00865F03" w:rsidP="00C80FBC">
      <w:pPr>
        <w:spacing w:after="133" w:line="271" w:lineRule="auto"/>
        <w:ind w:left="851" w:right="48" w:firstLine="0"/>
        <w:rPr>
          <w:rFonts w:ascii="Calibri" w:hAnsi="Calibri" w:cs="Calibri"/>
        </w:rPr>
      </w:pPr>
    </w:p>
    <w:p w:rsidR="00865F03" w:rsidRDefault="00D47EB3" w:rsidP="008736C1">
      <w:pPr>
        <w:numPr>
          <w:ilvl w:val="0"/>
          <w:numId w:val="1"/>
        </w:numPr>
        <w:spacing w:after="133" w:line="271" w:lineRule="auto"/>
        <w:ind w:left="426" w:right="48" w:hanging="426"/>
        <w:rPr>
          <w:rFonts w:ascii="Calibri" w:hAnsi="Calibri" w:cs="Calibri"/>
          <w:b/>
          <w:highlight w:val="lightGray"/>
        </w:rPr>
      </w:pPr>
      <w:r>
        <w:rPr>
          <w:rFonts w:ascii="Calibri" w:hAnsi="Calibri" w:cs="Calibri"/>
          <w:b/>
          <w:highlight w:val="lightGray"/>
        </w:rPr>
        <w:t>SKŁADANIE I OTWARCIE OFERT</w:t>
      </w:r>
    </w:p>
    <w:p w:rsidR="003768E1" w:rsidRPr="004C3497" w:rsidRDefault="003768E1" w:rsidP="008736C1">
      <w:pPr>
        <w:pStyle w:val="Default"/>
        <w:numPr>
          <w:ilvl w:val="0"/>
          <w:numId w:val="30"/>
        </w:numPr>
        <w:spacing w:before="120" w:after="120"/>
        <w:ind w:left="360" w:hanging="360"/>
        <w:jc w:val="both"/>
        <w:rPr>
          <w:rFonts w:asciiTheme="minorHAnsi" w:hAnsiTheme="minorHAnsi" w:cstheme="minorHAnsi"/>
          <w:color w:val="auto"/>
        </w:rPr>
      </w:pPr>
      <w:r w:rsidRPr="004C3497">
        <w:rPr>
          <w:rFonts w:asciiTheme="minorHAnsi" w:hAnsiTheme="minorHAnsi" w:cstheme="minorHAnsi"/>
          <w:color w:val="auto"/>
        </w:rPr>
        <w:t xml:space="preserve">Termin składania ofert Zamawiający ustala na </w:t>
      </w:r>
      <w:r w:rsidR="00264E89">
        <w:rPr>
          <w:rFonts w:asciiTheme="minorHAnsi" w:hAnsiTheme="minorHAnsi" w:cstheme="minorHAnsi"/>
          <w:b/>
          <w:bCs/>
          <w:color w:val="auto"/>
        </w:rPr>
        <w:t>24</w:t>
      </w:r>
      <w:r w:rsidR="001B298F">
        <w:rPr>
          <w:rFonts w:asciiTheme="minorHAnsi" w:hAnsiTheme="minorHAnsi" w:cstheme="minorHAnsi"/>
          <w:b/>
          <w:bCs/>
          <w:color w:val="auto"/>
        </w:rPr>
        <w:t xml:space="preserve"> marca 2026</w:t>
      </w:r>
      <w:r w:rsidRPr="004C3497">
        <w:rPr>
          <w:rFonts w:asciiTheme="minorHAnsi" w:hAnsiTheme="minorHAnsi" w:cstheme="minorHAnsi"/>
          <w:b/>
          <w:bCs/>
          <w:color w:val="auto"/>
        </w:rPr>
        <w:t xml:space="preserve"> r. godz. 1</w:t>
      </w:r>
      <w:r w:rsidR="00A71285">
        <w:rPr>
          <w:rFonts w:asciiTheme="minorHAnsi" w:hAnsiTheme="minorHAnsi" w:cstheme="minorHAnsi"/>
          <w:b/>
          <w:bCs/>
          <w:color w:val="auto"/>
        </w:rPr>
        <w:t>0</w:t>
      </w:r>
      <w:r w:rsidRPr="004C3497">
        <w:rPr>
          <w:rFonts w:asciiTheme="minorHAnsi" w:hAnsiTheme="minorHAnsi" w:cstheme="minorHAnsi"/>
          <w:b/>
          <w:bCs/>
          <w:color w:val="auto"/>
        </w:rPr>
        <w:t xml:space="preserve">:00. </w:t>
      </w:r>
    </w:p>
    <w:p w:rsidR="003768E1" w:rsidRPr="008F2167" w:rsidRDefault="003768E1" w:rsidP="008736C1">
      <w:pPr>
        <w:pStyle w:val="Default"/>
        <w:numPr>
          <w:ilvl w:val="0"/>
          <w:numId w:val="30"/>
        </w:numPr>
        <w:spacing w:before="120" w:after="120"/>
        <w:ind w:left="360" w:hanging="360"/>
        <w:jc w:val="both"/>
        <w:rPr>
          <w:color w:val="auto"/>
        </w:rPr>
      </w:pPr>
      <w:r w:rsidRPr="008F2167">
        <w:rPr>
          <w:color w:val="auto"/>
        </w:rPr>
        <w:t xml:space="preserve">Otwarcie ofert nastąpi </w:t>
      </w:r>
      <w:r w:rsidR="00264E89">
        <w:rPr>
          <w:b/>
          <w:bCs/>
          <w:color w:val="auto"/>
        </w:rPr>
        <w:t>24</w:t>
      </w:r>
      <w:r w:rsidR="001B298F">
        <w:rPr>
          <w:b/>
          <w:bCs/>
          <w:color w:val="auto"/>
        </w:rPr>
        <w:t xml:space="preserve"> marca 2026</w:t>
      </w:r>
      <w:r w:rsidRPr="008F2167">
        <w:rPr>
          <w:b/>
          <w:bCs/>
          <w:color w:val="auto"/>
        </w:rPr>
        <w:t xml:space="preserve"> </w:t>
      </w:r>
      <w:r w:rsidR="00A71285" w:rsidRPr="008F2167">
        <w:rPr>
          <w:b/>
          <w:bCs/>
          <w:color w:val="auto"/>
        </w:rPr>
        <w:t>r. godz. 10:30</w:t>
      </w:r>
      <w:r w:rsidRPr="008F2167">
        <w:rPr>
          <w:b/>
          <w:bCs/>
          <w:color w:val="auto"/>
        </w:rPr>
        <w:t>.</w:t>
      </w:r>
    </w:p>
    <w:p w:rsidR="003768E1" w:rsidRPr="008F2167" w:rsidRDefault="003768E1" w:rsidP="008736C1">
      <w:pPr>
        <w:pStyle w:val="Default"/>
        <w:numPr>
          <w:ilvl w:val="0"/>
          <w:numId w:val="30"/>
        </w:numPr>
        <w:spacing w:before="120" w:after="120"/>
        <w:ind w:left="360" w:hanging="360"/>
        <w:jc w:val="both"/>
        <w:rPr>
          <w:color w:val="auto"/>
        </w:rPr>
      </w:pPr>
      <w:r w:rsidRPr="008F2167">
        <w:rPr>
          <w:color w:val="auto"/>
        </w:rPr>
        <w:t xml:space="preserve">Zamawiający, najpóźniej przed otwarciem ofert zamieści na stronie prowadzonego postępowania informację o kwocie, jaką zamierza przeznaczyć na sfinansowanie zamówienia. </w:t>
      </w:r>
    </w:p>
    <w:p w:rsidR="003768E1" w:rsidRPr="008F2167" w:rsidRDefault="003768E1" w:rsidP="008736C1">
      <w:pPr>
        <w:pStyle w:val="Default"/>
        <w:numPr>
          <w:ilvl w:val="0"/>
          <w:numId w:val="30"/>
        </w:numPr>
        <w:spacing w:before="120" w:after="120"/>
        <w:ind w:left="360" w:hanging="360"/>
        <w:jc w:val="both"/>
        <w:rPr>
          <w:color w:val="auto"/>
        </w:rPr>
      </w:pPr>
      <w:r w:rsidRPr="008F2167">
        <w:rPr>
          <w:color w:val="auto"/>
        </w:rPr>
        <w:t xml:space="preserve">Otwarcie ofert następuje poprzez ich odszyfrowanie przy użyciu mechanizmu do odszyfrowania ofert przy użyciu systemu teleinformatycznego. </w:t>
      </w:r>
    </w:p>
    <w:p w:rsidR="003768E1" w:rsidRPr="008F2167" w:rsidRDefault="003768E1" w:rsidP="008736C1">
      <w:pPr>
        <w:pStyle w:val="Default"/>
        <w:numPr>
          <w:ilvl w:val="0"/>
          <w:numId w:val="30"/>
        </w:numPr>
        <w:spacing w:before="120" w:after="120"/>
        <w:ind w:left="360" w:hanging="360"/>
        <w:jc w:val="both"/>
        <w:rPr>
          <w:color w:val="auto"/>
        </w:rPr>
      </w:pPr>
      <w:r w:rsidRPr="008F2167">
        <w:rPr>
          <w:color w:val="auto"/>
        </w:rPr>
        <w:t xml:space="preserve">W przypadku awarii systemu teleinformatycznego, która powoduje brak możliwości otwarcia ofert w terminie określonym przez zamawiającego, otwarcie ofert następuje niezwłocznie po usunięciu awarii. </w:t>
      </w:r>
    </w:p>
    <w:p w:rsidR="003768E1" w:rsidRPr="008F2167" w:rsidRDefault="003768E1" w:rsidP="008F2167">
      <w:pPr>
        <w:pStyle w:val="Default"/>
        <w:numPr>
          <w:ilvl w:val="0"/>
          <w:numId w:val="30"/>
        </w:numPr>
        <w:spacing w:before="120" w:after="120"/>
        <w:ind w:left="284" w:hanging="284"/>
        <w:jc w:val="both"/>
        <w:rPr>
          <w:color w:val="auto"/>
        </w:rPr>
      </w:pPr>
      <w:r w:rsidRPr="008F2167">
        <w:rPr>
          <w:color w:val="auto"/>
        </w:rPr>
        <w:t xml:space="preserve">Niezwłocznie po otwarciu ofert Zamawiający udostępni na stronie internetowej prowadzonego postępowania informacje o: </w:t>
      </w:r>
    </w:p>
    <w:p w:rsidR="003768E1" w:rsidRPr="004C3497" w:rsidRDefault="003768E1" w:rsidP="008F2167">
      <w:pPr>
        <w:pStyle w:val="Default"/>
        <w:numPr>
          <w:ilvl w:val="1"/>
          <w:numId w:val="30"/>
        </w:numPr>
        <w:spacing w:before="120" w:after="120"/>
        <w:ind w:left="426" w:hanging="142"/>
        <w:jc w:val="both"/>
        <w:rPr>
          <w:rFonts w:asciiTheme="minorHAnsi" w:hAnsiTheme="minorHAnsi" w:cstheme="minorHAnsi"/>
          <w:color w:val="auto"/>
        </w:rPr>
      </w:pPr>
      <w:r w:rsidRPr="004C3497">
        <w:rPr>
          <w:rFonts w:asciiTheme="minorHAnsi" w:hAnsiTheme="minorHAnsi" w:cstheme="minorHAnsi"/>
          <w:color w:val="auto"/>
        </w:rPr>
        <w:t xml:space="preserve">1) nazwach albo imionach i nazwiskach oraz siedzibach lub miejscach prowadzonej działalności gospodarczej albo miejscach zamieszkania wykonawców, których oferty zostały otwarte; </w:t>
      </w:r>
    </w:p>
    <w:p w:rsidR="003768E1" w:rsidRPr="004C3497" w:rsidRDefault="003768E1" w:rsidP="008736C1">
      <w:pPr>
        <w:pStyle w:val="Default"/>
        <w:numPr>
          <w:ilvl w:val="1"/>
          <w:numId w:val="30"/>
        </w:numPr>
        <w:spacing w:before="120" w:after="120"/>
        <w:ind w:left="481" w:hanging="360"/>
        <w:jc w:val="both"/>
        <w:rPr>
          <w:rFonts w:asciiTheme="minorHAnsi" w:hAnsiTheme="minorHAnsi" w:cstheme="minorHAnsi"/>
          <w:color w:val="auto"/>
        </w:rPr>
      </w:pPr>
      <w:r w:rsidRPr="004C3497">
        <w:rPr>
          <w:rFonts w:asciiTheme="minorHAnsi" w:hAnsiTheme="minorHAnsi" w:cstheme="minorHAnsi"/>
          <w:color w:val="auto"/>
        </w:rPr>
        <w:t xml:space="preserve">2) cenach lub kosztach zawartych w ofertach. </w:t>
      </w:r>
    </w:p>
    <w:p w:rsidR="003768E1" w:rsidRPr="008F2167" w:rsidRDefault="003768E1" w:rsidP="008F2167">
      <w:pPr>
        <w:pStyle w:val="Default"/>
        <w:numPr>
          <w:ilvl w:val="0"/>
          <w:numId w:val="30"/>
        </w:numPr>
        <w:spacing w:before="120" w:after="120"/>
        <w:ind w:left="284" w:hanging="284"/>
        <w:jc w:val="both"/>
        <w:rPr>
          <w:color w:val="auto"/>
        </w:rPr>
      </w:pPr>
      <w:r w:rsidRPr="008F2167">
        <w:rPr>
          <w:color w:val="auto"/>
        </w:rPr>
        <w:t xml:space="preserve">Wykonawca składając ofertę będzie nią związany przez okres 30 dni, tj. do </w:t>
      </w:r>
      <w:r w:rsidR="006A77B1">
        <w:rPr>
          <w:color w:val="auto"/>
        </w:rPr>
        <w:t>22</w:t>
      </w:r>
      <w:r w:rsidR="001B298F">
        <w:rPr>
          <w:color w:val="auto"/>
        </w:rPr>
        <w:t xml:space="preserve"> kwietnia 2026</w:t>
      </w:r>
      <w:r w:rsidRPr="008F2167">
        <w:rPr>
          <w:color w:val="auto"/>
        </w:rPr>
        <w:t xml:space="preserve"> r. </w:t>
      </w:r>
    </w:p>
    <w:p w:rsidR="003768E1" w:rsidRPr="008F2167" w:rsidRDefault="003768E1" w:rsidP="008F2167">
      <w:pPr>
        <w:pStyle w:val="Default"/>
        <w:numPr>
          <w:ilvl w:val="0"/>
          <w:numId w:val="30"/>
        </w:numPr>
        <w:spacing w:before="120" w:after="120"/>
        <w:ind w:left="284" w:hanging="284"/>
        <w:jc w:val="both"/>
        <w:rPr>
          <w:color w:val="auto"/>
        </w:rPr>
      </w:pPr>
      <w:r w:rsidRPr="008F2167">
        <w:rPr>
          <w:color w:val="auto"/>
        </w:rPr>
        <w:t xml:space="preserve">Bieg terminu związania ofertą rozpoczyna się wraz z upływem terminu składania ofert. </w:t>
      </w:r>
    </w:p>
    <w:p w:rsidR="003768E1" w:rsidRPr="008F2167" w:rsidRDefault="003768E1" w:rsidP="008F2167">
      <w:pPr>
        <w:pStyle w:val="Default"/>
        <w:numPr>
          <w:ilvl w:val="0"/>
          <w:numId w:val="30"/>
        </w:numPr>
        <w:spacing w:before="120" w:after="120"/>
        <w:ind w:left="284" w:hanging="284"/>
        <w:jc w:val="both"/>
        <w:rPr>
          <w:color w:val="auto"/>
        </w:rPr>
      </w:pPr>
      <w:r w:rsidRPr="008F2167">
        <w:rPr>
          <w:color w:val="auto"/>
        </w:rPr>
        <w:t xml:space="preserve">W przypadku gdy wybór najkorzystniejszej oferty nie nastąpi przed upływem terminu związania ofertą wskazanego w ust. </w:t>
      </w:r>
      <w:r w:rsidR="005A49EA" w:rsidRPr="008F2167">
        <w:rPr>
          <w:color w:val="auto"/>
        </w:rPr>
        <w:t>7</w:t>
      </w:r>
      <w:r w:rsidRPr="008F2167">
        <w:rPr>
          <w:color w:val="auto"/>
        </w:rPr>
        <w:t xml:space="preserve">, Zamawiający przed upływem terminu związania ofertą zwraca się jednokrotnie do wykonawców o wyrażenie zgody na przedłużenie tego terminu o wskazywany przez niego okres, nie dłuższy niż 30 dni. </w:t>
      </w:r>
    </w:p>
    <w:p w:rsidR="008F2167" w:rsidRPr="006748D4" w:rsidRDefault="003768E1" w:rsidP="006748D4">
      <w:pPr>
        <w:pStyle w:val="Default"/>
        <w:numPr>
          <w:ilvl w:val="0"/>
          <w:numId w:val="30"/>
        </w:numPr>
        <w:spacing w:before="120" w:after="120"/>
        <w:ind w:left="426" w:hanging="426"/>
        <w:jc w:val="both"/>
        <w:rPr>
          <w:color w:val="auto"/>
        </w:rPr>
      </w:pPr>
      <w:r w:rsidRPr="008F2167">
        <w:rPr>
          <w:color w:val="auto"/>
        </w:rPr>
        <w:t xml:space="preserve">Zgoda wykonawcy na przedłużenie terminu związania ofertą nie może być dorozumiana -wymaga złożenia pisemnego oświadczenia. Niezłożenie oświadczenia równoważne jest z brakiem wyrażenia zgody na przedłużenie terminu związania ofertą. </w:t>
      </w:r>
    </w:p>
    <w:p w:rsidR="008F2167" w:rsidRPr="00123FF7" w:rsidRDefault="008F2167" w:rsidP="00E60572">
      <w:pPr>
        <w:spacing w:after="133" w:line="271" w:lineRule="auto"/>
        <w:ind w:left="426" w:right="48" w:firstLine="0"/>
        <w:rPr>
          <w:rFonts w:ascii="Calibri" w:hAnsi="Calibri" w:cs="Calibri"/>
          <w:b/>
          <w:highlight w:val="lightGray"/>
        </w:rPr>
      </w:pPr>
    </w:p>
    <w:p w:rsidR="00865F03" w:rsidRPr="0014088F" w:rsidRDefault="00865F03" w:rsidP="008736C1">
      <w:pPr>
        <w:numPr>
          <w:ilvl w:val="0"/>
          <w:numId w:val="1"/>
        </w:numPr>
        <w:spacing w:after="133" w:line="271" w:lineRule="auto"/>
        <w:ind w:left="426" w:right="48" w:hanging="426"/>
        <w:rPr>
          <w:rFonts w:ascii="Calibri" w:hAnsi="Calibri" w:cs="Calibri"/>
          <w:b/>
          <w:highlight w:val="lightGray"/>
        </w:rPr>
      </w:pPr>
      <w:r w:rsidRPr="0014088F">
        <w:rPr>
          <w:rFonts w:ascii="Calibri" w:hAnsi="Calibri" w:cs="Calibri"/>
          <w:b/>
          <w:highlight w:val="lightGray"/>
        </w:rPr>
        <w:t>SPOSÓB OBLICZENIA CENY</w:t>
      </w:r>
    </w:p>
    <w:p w:rsidR="007704D2" w:rsidRPr="006C6E19" w:rsidRDefault="007704D2" w:rsidP="00264E89">
      <w:pPr>
        <w:pStyle w:val="Akapitzlist"/>
        <w:keepNext/>
        <w:numPr>
          <w:ilvl w:val="1"/>
          <w:numId w:val="18"/>
        </w:numPr>
        <w:suppressAutoHyphens/>
        <w:spacing w:after="0" w:line="269" w:lineRule="auto"/>
        <w:ind w:left="284" w:hanging="284"/>
        <w:outlineLvl w:val="1"/>
        <w:rPr>
          <w:rFonts w:ascii="Calibri" w:hAnsi="Calibri" w:cs="Calibri"/>
          <w:szCs w:val="24"/>
          <w:lang w:eastAsia="zh-CN"/>
        </w:rPr>
      </w:pPr>
      <w:r w:rsidRPr="006C6E19">
        <w:rPr>
          <w:rFonts w:ascii="Calibri" w:hAnsi="Calibri" w:cs="Calibri"/>
          <w:szCs w:val="24"/>
          <w:lang w:eastAsia="zh-CN"/>
        </w:rPr>
        <w:t xml:space="preserve">Cena oferty musi być podana liczbowo w Formularzu oferty. Wykonawca w przedstawionej ofercie musi zaoferować cenę jednoznaczną i ostateczną. Podanie ceny wariantowej wyrażonej jako przedział cenowy lub zawierającej warunki i zastrzeżenia, spowoduje odrzucenie oferty. Cena oferty musi być wyrażona w złotych polskich. Nie będą prowadzone rozliczenia w </w:t>
      </w:r>
      <w:r w:rsidRPr="006C6E19">
        <w:rPr>
          <w:rFonts w:ascii="Calibri" w:hAnsi="Calibri" w:cs="Calibri"/>
          <w:szCs w:val="24"/>
          <w:lang w:eastAsia="zh-CN"/>
        </w:rPr>
        <w:lastRenderedPageBreak/>
        <w:t>walutach obcych. Cena oferty nie podleg</w:t>
      </w:r>
      <w:r w:rsidR="00CD220A" w:rsidRPr="006C6E19">
        <w:rPr>
          <w:rFonts w:ascii="Calibri" w:hAnsi="Calibri" w:cs="Calibri"/>
          <w:szCs w:val="24"/>
          <w:lang w:eastAsia="zh-CN"/>
        </w:rPr>
        <w:t>a negocjacjom ani zmianom. Cena musi być podana i wyliczona</w:t>
      </w:r>
      <w:r w:rsidRPr="006C6E19">
        <w:rPr>
          <w:rFonts w:ascii="Calibri" w:hAnsi="Calibri" w:cs="Calibri"/>
          <w:szCs w:val="24"/>
          <w:lang w:eastAsia="zh-CN"/>
        </w:rPr>
        <w:t xml:space="preserve"> w zaokrągleniu do dwóch miejsc po przecinku (zasada zaokrąglania – poniżej 0,005 należy zaokrąglić w dół, powyżej i równe należy zaokrąglić w górę). </w:t>
      </w:r>
    </w:p>
    <w:p w:rsidR="007704D2" w:rsidRDefault="007704D2" w:rsidP="00264E89">
      <w:pPr>
        <w:pStyle w:val="Akapitzlist"/>
        <w:keepNext/>
        <w:numPr>
          <w:ilvl w:val="1"/>
          <w:numId w:val="18"/>
        </w:numPr>
        <w:suppressAutoHyphens/>
        <w:spacing w:after="0" w:line="269" w:lineRule="auto"/>
        <w:ind w:left="284" w:hanging="284"/>
        <w:outlineLvl w:val="1"/>
        <w:rPr>
          <w:rFonts w:ascii="Calibri" w:hAnsi="Calibri" w:cs="Calibri"/>
          <w:szCs w:val="24"/>
          <w:lang w:eastAsia="zh-CN"/>
        </w:rPr>
      </w:pPr>
      <w:r w:rsidRPr="00254B58">
        <w:rPr>
          <w:rFonts w:ascii="Calibri" w:hAnsi="Calibri" w:cs="Calibri"/>
          <w:szCs w:val="24"/>
        </w:rPr>
        <w:t>Wykonawca zobowiązany jest uwzględnić wszelkie koszty niezbędne do wykonania zamówienia zgodnie z niniejszą SWZ, umową. Nieuwzględnienie powyższego przez Wykonawcę w zaoferowanej przez niego cenie nie będzie stanowić podstawy do ponoszenia przez Zamawiającego jakichkolwiek dodatkowych kosztów w terminie późniejszym.</w:t>
      </w:r>
    </w:p>
    <w:p w:rsidR="00264E89" w:rsidRDefault="00264E89" w:rsidP="00264E89">
      <w:pPr>
        <w:pStyle w:val="Akapitzlist"/>
        <w:keepNext/>
        <w:numPr>
          <w:ilvl w:val="1"/>
          <w:numId w:val="18"/>
        </w:numPr>
        <w:suppressAutoHyphens/>
        <w:spacing w:after="0" w:line="269" w:lineRule="auto"/>
        <w:ind w:left="284" w:hanging="284"/>
        <w:outlineLvl w:val="1"/>
        <w:rPr>
          <w:rFonts w:ascii="Calibri" w:hAnsi="Calibri" w:cs="Calibri"/>
          <w:szCs w:val="24"/>
          <w:lang w:eastAsia="zh-CN"/>
        </w:rPr>
      </w:pPr>
      <w:r>
        <w:rPr>
          <w:rFonts w:ascii="Calibri" w:hAnsi="Calibri" w:cs="Calibri"/>
          <w:szCs w:val="24"/>
        </w:rPr>
        <w:t>Jeżeli ofertę składa osoba fizyczna nieprowadząca działalności gospodarczej, cena podana w Formularzu oferty musi być ceną brutto-brutt</w:t>
      </w:r>
      <w:r w:rsidR="00B05F97">
        <w:rPr>
          <w:rFonts w:ascii="Calibri" w:hAnsi="Calibri" w:cs="Calibri"/>
          <w:szCs w:val="24"/>
        </w:rPr>
        <w:t>o</w:t>
      </w:r>
      <w:r>
        <w:rPr>
          <w:rFonts w:ascii="Calibri" w:hAnsi="Calibri" w:cs="Calibri"/>
          <w:szCs w:val="24"/>
        </w:rPr>
        <w:t xml:space="preserve">, tj. obejmować wynagrodzenie Wykonawcy oraz wszystkie koszty i narzuty, które Zamawiający będzie zobowiązany odprowadzić, zgodnie z przepisami obowiązującymi w dniu składania ofert. </w:t>
      </w:r>
    </w:p>
    <w:p w:rsidR="007704D2" w:rsidRPr="00254B58" w:rsidRDefault="007704D2" w:rsidP="00264E89">
      <w:pPr>
        <w:pStyle w:val="Akapitzlist"/>
        <w:keepNext/>
        <w:numPr>
          <w:ilvl w:val="1"/>
          <w:numId w:val="18"/>
        </w:numPr>
        <w:suppressAutoHyphens/>
        <w:spacing w:after="0" w:line="269" w:lineRule="auto"/>
        <w:ind w:left="284" w:hanging="284"/>
        <w:outlineLvl w:val="1"/>
        <w:rPr>
          <w:rFonts w:ascii="Calibri" w:hAnsi="Calibri" w:cs="Calibri"/>
          <w:szCs w:val="24"/>
          <w:lang w:eastAsia="zh-CN"/>
        </w:rPr>
      </w:pPr>
      <w:r w:rsidRPr="00254B58">
        <w:rPr>
          <w:rFonts w:ascii="Calibri" w:hAnsi="Calibri" w:cs="Calibri"/>
          <w:szCs w:val="24"/>
          <w:lang w:eastAsia="zh-CN"/>
        </w:rPr>
        <w:t>Jeżeli zostanie złożona oferta, której wybór prowadziłby do powstania u Zamawiającego obowiązku podatkowego zgodnie z ustawą z dnia 11 marca 2004 r. o podatku od towarów i usług (Dz. U. z 2018 r. poz. 2174, z późn. zm.), dla celów zastosowania kryterium ceny lub kosztu Zamawiający doliczy do przedstawionej w tej ofercie ceny kwotę podatku od towarów i usług, którą miałby obowiązek rozliczyć. W ofercie, której wybór prowadziłby do powstania u Zamawiającego obowiązku podatkowego Wykonawca ma obowiązek:</w:t>
      </w:r>
    </w:p>
    <w:p w:rsidR="007704D2" w:rsidRPr="007704D2" w:rsidRDefault="007704D2" w:rsidP="008736C1">
      <w:pPr>
        <w:pStyle w:val="Akapitzlist"/>
        <w:numPr>
          <w:ilvl w:val="0"/>
          <w:numId w:val="12"/>
        </w:numPr>
        <w:suppressAutoHyphens/>
        <w:spacing w:after="0" w:line="288" w:lineRule="auto"/>
        <w:ind w:left="1418" w:hanging="425"/>
        <w:rPr>
          <w:rFonts w:ascii="Calibri" w:hAnsi="Calibri" w:cs="Calibri"/>
          <w:szCs w:val="24"/>
        </w:rPr>
      </w:pPr>
      <w:r w:rsidRPr="007704D2">
        <w:rPr>
          <w:rFonts w:ascii="Calibri" w:hAnsi="Calibri" w:cs="Calibri"/>
          <w:szCs w:val="24"/>
        </w:rPr>
        <w:t>poinformowania Zamawiającego, że wybór jego oferty będzie prowadził do powstania u Zamawiającego obowiązku podatkowego;</w:t>
      </w:r>
    </w:p>
    <w:p w:rsidR="007704D2" w:rsidRPr="007704D2" w:rsidRDefault="007704D2" w:rsidP="008736C1">
      <w:pPr>
        <w:pStyle w:val="Akapitzlist"/>
        <w:numPr>
          <w:ilvl w:val="0"/>
          <w:numId w:val="12"/>
        </w:numPr>
        <w:suppressAutoHyphens/>
        <w:spacing w:after="0" w:line="288" w:lineRule="auto"/>
        <w:ind w:left="1418" w:hanging="425"/>
        <w:rPr>
          <w:rFonts w:ascii="Calibri" w:hAnsi="Calibri" w:cs="Calibri"/>
          <w:szCs w:val="24"/>
        </w:rPr>
      </w:pPr>
      <w:r w:rsidRPr="007704D2">
        <w:rPr>
          <w:rFonts w:ascii="Calibri" w:hAnsi="Calibri" w:cs="Calibri"/>
          <w:szCs w:val="24"/>
        </w:rPr>
        <w:t>wskazania nazwy (rodzaju) towaru lub usługi, których dostawa lub świadczenie będą prowadziły do powstania obowiązku podatkowego;</w:t>
      </w:r>
    </w:p>
    <w:p w:rsidR="007704D2" w:rsidRPr="007704D2" w:rsidRDefault="007704D2" w:rsidP="008736C1">
      <w:pPr>
        <w:pStyle w:val="Akapitzlist"/>
        <w:numPr>
          <w:ilvl w:val="0"/>
          <w:numId w:val="12"/>
        </w:numPr>
        <w:suppressAutoHyphens/>
        <w:spacing w:after="0" w:line="288" w:lineRule="auto"/>
        <w:ind w:left="1418" w:hanging="425"/>
        <w:rPr>
          <w:rFonts w:ascii="Calibri" w:hAnsi="Calibri" w:cs="Calibri"/>
          <w:szCs w:val="24"/>
        </w:rPr>
      </w:pPr>
      <w:r w:rsidRPr="007704D2">
        <w:rPr>
          <w:rFonts w:ascii="Calibri" w:hAnsi="Calibri" w:cs="Calibri"/>
          <w:szCs w:val="24"/>
        </w:rPr>
        <w:t>wskazania wartości towaru lub usługi objętego obowiązkiem podatkowym Zamawiającego, bez kwoty podatku;</w:t>
      </w:r>
    </w:p>
    <w:p w:rsidR="007704D2" w:rsidRPr="007704D2" w:rsidRDefault="007704D2" w:rsidP="008736C1">
      <w:pPr>
        <w:pStyle w:val="Akapitzlist"/>
        <w:numPr>
          <w:ilvl w:val="0"/>
          <w:numId w:val="12"/>
        </w:numPr>
        <w:suppressAutoHyphens/>
        <w:spacing w:after="0" w:line="288" w:lineRule="auto"/>
        <w:ind w:left="1418" w:hanging="425"/>
        <w:rPr>
          <w:rFonts w:ascii="Calibri" w:hAnsi="Calibri" w:cs="Calibri"/>
          <w:szCs w:val="24"/>
        </w:rPr>
      </w:pPr>
      <w:r w:rsidRPr="007704D2">
        <w:rPr>
          <w:rFonts w:ascii="Calibri" w:hAnsi="Calibri" w:cs="Calibri"/>
          <w:szCs w:val="24"/>
        </w:rPr>
        <w:t xml:space="preserve">wskazania stawki podatku od towarów i usług, która zgodnie z wiedzą Wykonawcy, będzie miała zastosowanie. </w:t>
      </w:r>
    </w:p>
    <w:p w:rsidR="007704D2" w:rsidRPr="007704D2" w:rsidRDefault="007704D2" w:rsidP="00264E89">
      <w:pPr>
        <w:spacing w:line="288" w:lineRule="auto"/>
        <w:ind w:left="284" w:firstLine="0"/>
        <w:rPr>
          <w:rFonts w:ascii="Calibri" w:hAnsi="Calibri" w:cs="Calibri"/>
          <w:szCs w:val="24"/>
        </w:rPr>
      </w:pPr>
      <w:r w:rsidRPr="007704D2">
        <w:rPr>
          <w:rFonts w:ascii="Calibri" w:hAnsi="Calibri" w:cs="Calibri"/>
          <w:szCs w:val="24"/>
        </w:rPr>
        <w:t>W celu oceny takiej ofert, Zamawiający doliczy należny podatek VAT do oferty Wykonawcy, uwzględniającej jedynie wartość netto Przedmiotu zamówienia.</w:t>
      </w:r>
    </w:p>
    <w:p w:rsidR="00C913E2" w:rsidRPr="00216644" w:rsidRDefault="00C913E2" w:rsidP="00D4002A">
      <w:pPr>
        <w:spacing w:after="151" w:line="259" w:lineRule="auto"/>
        <w:ind w:left="0" w:firstLine="0"/>
        <w:jc w:val="left"/>
        <w:rPr>
          <w:rFonts w:ascii="Calibri" w:hAnsi="Calibri" w:cs="Calibri"/>
        </w:rPr>
      </w:pPr>
    </w:p>
    <w:p w:rsidR="00D50453" w:rsidRPr="009F501D" w:rsidRDefault="00D50453" w:rsidP="008736C1">
      <w:pPr>
        <w:pStyle w:val="Akapitzlist"/>
        <w:numPr>
          <w:ilvl w:val="0"/>
          <w:numId w:val="1"/>
        </w:numPr>
        <w:spacing w:after="118" w:line="271" w:lineRule="auto"/>
        <w:ind w:left="426" w:right="43" w:hanging="426"/>
        <w:rPr>
          <w:rFonts w:ascii="Calibri" w:hAnsi="Calibri" w:cs="Calibri"/>
          <w:highlight w:val="lightGray"/>
        </w:rPr>
      </w:pPr>
      <w:r w:rsidRPr="009F501D">
        <w:rPr>
          <w:rFonts w:ascii="Calibri" w:hAnsi="Calibri" w:cs="Calibri"/>
          <w:b/>
          <w:highlight w:val="lightGray"/>
        </w:rPr>
        <w:t xml:space="preserve">WYMAGANIA DOTYCZĄCE WADIUM </w:t>
      </w:r>
    </w:p>
    <w:p w:rsidR="008F2167" w:rsidRDefault="00C913E2" w:rsidP="004768F6">
      <w:pPr>
        <w:spacing w:after="133" w:line="271" w:lineRule="auto"/>
        <w:ind w:left="0" w:right="48" w:firstLine="0"/>
        <w:rPr>
          <w:rFonts w:ascii="Calibri" w:hAnsi="Calibri" w:cs="Calibri"/>
        </w:rPr>
      </w:pPr>
      <w:r>
        <w:rPr>
          <w:rFonts w:ascii="Calibri" w:hAnsi="Calibri" w:cs="Calibri"/>
        </w:rPr>
        <w:t xml:space="preserve">Zamawiający nie wymaga wadium. </w:t>
      </w:r>
    </w:p>
    <w:p w:rsidR="006748D4" w:rsidRPr="006748D4" w:rsidRDefault="006748D4" w:rsidP="004768F6">
      <w:pPr>
        <w:spacing w:after="133" w:line="271" w:lineRule="auto"/>
        <w:ind w:left="0" w:right="48" w:firstLine="0"/>
        <w:rPr>
          <w:rFonts w:ascii="Calibri" w:hAnsi="Calibri" w:cs="Calibri"/>
        </w:rPr>
      </w:pPr>
    </w:p>
    <w:p w:rsidR="00CD6D13" w:rsidRPr="00A15A4D" w:rsidRDefault="00CD6D13" w:rsidP="008736C1">
      <w:pPr>
        <w:numPr>
          <w:ilvl w:val="0"/>
          <w:numId w:val="1"/>
        </w:numPr>
        <w:spacing w:after="133" w:line="271" w:lineRule="auto"/>
        <w:ind w:left="426" w:right="48" w:hanging="426"/>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28249D" w:rsidRPr="006E32FB" w:rsidRDefault="0028249D" w:rsidP="008736C1">
      <w:pPr>
        <w:pStyle w:val="Akapitzlist"/>
        <w:numPr>
          <w:ilvl w:val="1"/>
          <w:numId w:val="33"/>
        </w:numPr>
        <w:pBdr>
          <w:top w:val="nil"/>
          <w:left w:val="nil"/>
          <w:bottom w:val="nil"/>
          <w:right w:val="nil"/>
          <w:between w:val="nil"/>
        </w:pBdr>
        <w:spacing w:after="120" w:line="240" w:lineRule="auto"/>
        <w:rPr>
          <w:rFonts w:ascii="Calibri" w:hAnsi="Calibri" w:cs="Calibri"/>
          <w:szCs w:val="24"/>
        </w:rPr>
      </w:pPr>
      <w:r w:rsidRPr="006E32FB">
        <w:rPr>
          <w:rFonts w:ascii="Calibri" w:hAnsi="Calibri" w:cs="Calibri"/>
          <w:szCs w:val="24"/>
        </w:rPr>
        <w:t xml:space="preserve">Zamawiający oceni i porówna oferty złożone przez Wykonawców niewykluczonych </w:t>
      </w:r>
      <w:r w:rsidRPr="006E32FB">
        <w:rPr>
          <w:rFonts w:ascii="Calibri" w:hAnsi="Calibri" w:cs="Calibri"/>
          <w:szCs w:val="24"/>
        </w:rPr>
        <w:br/>
        <w:t xml:space="preserve">z udziału w postępowaniu i nie podlegające odrzuceniu na podstawie art. </w:t>
      </w:r>
      <w:r w:rsidR="006E32FB" w:rsidRPr="006E32FB">
        <w:rPr>
          <w:rFonts w:ascii="Calibri" w:hAnsi="Calibri" w:cs="Calibri"/>
          <w:szCs w:val="24"/>
        </w:rPr>
        <w:t xml:space="preserve">226 </w:t>
      </w:r>
      <w:r w:rsidRPr="006E32FB">
        <w:rPr>
          <w:rFonts w:ascii="Calibri" w:hAnsi="Calibri" w:cs="Calibri"/>
          <w:szCs w:val="24"/>
        </w:rPr>
        <w:t xml:space="preserve">ustawy Pzp. Oferty będą oceniane w oparciu o zasady i </w:t>
      </w:r>
      <w:r w:rsidR="00585F17" w:rsidRPr="006E32FB">
        <w:rPr>
          <w:rFonts w:ascii="Calibri" w:hAnsi="Calibri" w:cs="Calibri"/>
          <w:szCs w:val="24"/>
        </w:rPr>
        <w:t>kryteria zawarte w niniejszej S</w:t>
      </w:r>
      <w:r w:rsidRPr="006E32FB">
        <w:rPr>
          <w:rFonts w:ascii="Calibri" w:hAnsi="Calibri" w:cs="Calibri"/>
          <w:szCs w:val="24"/>
        </w:rPr>
        <w:t xml:space="preserve">WZ. </w:t>
      </w:r>
    </w:p>
    <w:p w:rsidR="0028249D" w:rsidRPr="0028249D" w:rsidRDefault="0028249D" w:rsidP="008736C1">
      <w:pPr>
        <w:numPr>
          <w:ilvl w:val="1"/>
          <w:numId w:val="33"/>
        </w:numPr>
        <w:pBdr>
          <w:top w:val="nil"/>
          <w:left w:val="nil"/>
          <w:bottom w:val="nil"/>
          <w:right w:val="nil"/>
          <w:between w:val="nil"/>
        </w:pBdr>
        <w:spacing w:after="120" w:line="240" w:lineRule="auto"/>
        <w:ind w:left="567" w:hanging="567"/>
        <w:rPr>
          <w:rFonts w:ascii="Calibri" w:hAnsi="Calibri" w:cs="Calibri"/>
          <w:szCs w:val="24"/>
        </w:rPr>
      </w:pPr>
      <w:bookmarkStart w:id="0" w:name="_GoBack"/>
      <w:r w:rsidRPr="0028249D">
        <w:rPr>
          <w:rFonts w:ascii="Calibri" w:hAnsi="Calibri" w:cs="Calibri"/>
          <w:szCs w:val="24"/>
        </w:rPr>
        <w:t xml:space="preserve">Przy wyborze oferty najkorzystniejszej Zamawiający będzie się kierował następującymi kryteriami: </w:t>
      </w:r>
    </w:p>
    <w:p w:rsidR="0028249D" w:rsidRPr="0028249D" w:rsidRDefault="0028249D" w:rsidP="008736C1">
      <w:pPr>
        <w:numPr>
          <w:ilvl w:val="0"/>
          <w:numId w:val="31"/>
        </w:numPr>
        <w:pBdr>
          <w:top w:val="nil"/>
          <w:left w:val="nil"/>
          <w:bottom w:val="nil"/>
          <w:right w:val="nil"/>
          <w:between w:val="nil"/>
        </w:pBdr>
        <w:spacing w:after="120" w:line="240" w:lineRule="auto"/>
        <w:ind w:left="851" w:hanging="284"/>
        <w:rPr>
          <w:rFonts w:ascii="Calibri" w:hAnsi="Calibri" w:cs="Calibri"/>
          <w:szCs w:val="24"/>
        </w:rPr>
      </w:pPr>
      <w:r w:rsidRPr="0028249D">
        <w:rPr>
          <w:rFonts w:ascii="Calibri" w:hAnsi="Calibri" w:cs="Calibri"/>
          <w:szCs w:val="24"/>
        </w:rPr>
        <w:t xml:space="preserve">cena (C) – waga kryterium 60%, </w:t>
      </w:r>
    </w:p>
    <w:p w:rsidR="0028249D" w:rsidRPr="0028249D" w:rsidRDefault="0028249D" w:rsidP="008736C1">
      <w:pPr>
        <w:numPr>
          <w:ilvl w:val="0"/>
          <w:numId w:val="31"/>
        </w:numPr>
        <w:pBdr>
          <w:top w:val="nil"/>
          <w:left w:val="nil"/>
          <w:bottom w:val="nil"/>
          <w:right w:val="nil"/>
          <w:between w:val="nil"/>
        </w:pBdr>
        <w:spacing w:after="120" w:line="240" w:lineRule="auto"/>
        <w:ind w:left="851" w:hanging="284"/>
        <w:rPr>
          <w:rFonts w:ascii="Calibri" w:hAnsi="Calibri" w:cs="Calibri"/>
          <w:szCs w:val="24"/>
        </w:rPr>
      </w:pPr>
      <w:r w:rsidRPr="0028249D">
        <w:rPr>
          <w:rFonts w:ascii="Calibri" w:hAnsi="Calibri" w:cs="Calibri"/>
          <w:szCs w:val="24"/>
        </w:rPr>
        <w:t>wydłużenie okresu gwarancj</w:t>
      </w:r>
      <w:r w:rsidR="00E34E35">
        <w:rPr>
          <w:rFonts w:ascii="Calibri" w:hAnsi="Calibri" w:cs="Calibri"/>
          <w:szCs w:val="24"/>
        </w:rPr>
        <w:t>i jakości (G) – waga kryterium 4</w:t>
      </w:r>
      <w:r w:rsidRPr="0028249D">
        <w:rPr>
          <w:rFonts w:ascii="Calibri" w:hAnsi="Calibri" w:cs="Calibri"/>
          <w:szCs w:val="24"/>
        </w:rPr>
        <w:t xml:space="preserve">0 % </w:t>
      </w:r>
    </w:p>
    <w:bookmarkEnd w:id="0"/>
    <w:p w:rsidR="0028249D" w:rsidRPr="0028249D" w:rsidRDefault="0028249D" w:rsidP="00E34E35">
      <w:pPr>
        <w:pBdr>
          <w:top w:val="nil"/>
          <w:left w:val="nil"/>
          <w:bottom w:val="nil"/>
          <w:right w:val="nil"/>
          <w:between w:val="nil"/>
        </w:pBdr>
        <w:spacing w:after="0" w:line="240" w:lineRule="auto"/>
        <w:rPr>
          <w:rFonts w:ascii="Calibri" w:hAnsi="Calibri" w:cs="Calibri"/>
          <w:szCs w:val="24"/>
        </w:rPr>
      </w:pPr>
    </w:p>
    <w:p w:rsidR="0028249D" w:rsidRPr="0028249D" w:rsidRDefault="0028249D" w:rsidP="0028249D">
      <w:pPr>
        <w:pBdr>
          <w:top w:val="nil"/>
          <w:left w:val="nil"/>
          <w:bottom w:val="nil"/>
          <w:right w:val="nil"/>
          <w:between w:val="nil"/>
        </w:pBdr>
        <w:spacing w:after="0" w:line="240" w:lineRule="auto"/>
        <w:ind w:left="567"/>
        <w:rPr>
          <w:rFonts w:ascii="Calibri" w:hAnsi="Calibri" w:cs="Calibri"/>
          <w:szCs w:val="24"/>
        </w:rPr>
      </w:pPr>
      <w:r w:rsidRPr="0028249D">
        <w:rPr>
          <w:rFonts w:ascii="Calibri" w:hAnsi="Calibri" w:cs="Calibri"/>
          <w:szCs w:val="24"/>
        </w:rPr>
        <w:t xml:space="preserve">Oferty będą oceniane w odniesieniu do najkorzystniejszych warunków przedstawionych przez Wykonawców w zakresie w/w kryteriów. Oferta spełniająca w najwyższym stopniu wymagania określone w powyższych kryteriach otrzyma maksymalną liczbę punktów. Pozostałym Wykonawcom przypisana zostanie odpowiednio mniejsza (proporcjonalnie mniejsza) liczba punktów. </w:t>
      </w:r>
    </w:p>
    <w:p w:rsidR="0028249D" w:rsidRPr="0028249D" w:rsidRDefault="0028249D" w:rsidP="0028249D">
      <w:pPr>
        <w:pBdr>
          <w:top w:val="nil"/>
          <w:left w:val="nil"/>
          <w:bottom w:val="nil"/>
          <w:right w:val="nil"/>
          <w:between w:val="nil"/>
        </w:pBdr>
        <w:spacing w:after="0" w:line="240" w:lineRule="auto"/>
        <w:ind w:left="567"/>
        <w:rPr>
          <w:rFonts w:ascii="Calibri" w:hAnsi="Calibri" w:cs="Calibri"/>
          <w:szCs w:val="24"/>
        </w:rPr>
      </w:pPr>
    </w:p>
    <w:p w:rsidR="0028249D" w:rsidRPr="0028249D" w:rsidRDefault="0028249D" w:rsidP="0028249D">
      <w:pPr>
        <w:pBdr>
          <w:top w:val="nil"/>
          <w:left w:val="nil"/>
          <w:bottom w:val="nil"/>
          <w:right w:val="nil"/>
          <w:between w:val="nil"/>
        </w:pBdr>
        <w:spacing w:after="0" w:line="240" w:lineRule="auto"/>
        <w:ind w:left="567"/>
        <w:rPr>
          <w:rFonts w:ascii="Calibri" w:hAnsi="Calibri" w:cs="Calibri"/>
          <w:szCs w:val="24"/>
        </w:rPr>
      </w:pPr>
      <w:r w:rsidRPr="0028249D">
        <w:rPr>
          <w:rFonts w:ascii="Calibri" w:hAnsi="Calibri" w:cs="Calibri"/>
          <w:szCs w:val="24"/>
        </w:rPr>
        <w:t>Za najkorzystniejszą zostanie uznana Oferta która uzyska najwyższą liczbę punktów liczoną według wzoru: Lic</w:t>
      </w:r>
      <w:r w:rsidR="00E34E35">
        <w:rPr>
          <w:rFonts w:ascii="Calibri" w:hAnsi="Calibri" w:cs="Calibri"/>
          <w:szCs w:val="24"/>
        </w:rPr>
        <w:t>zba zdobytych punktów = C + G</w:t>
      </w:r>
    </w:p>
    <w:p w:rsidR="0028249D" w:rsidRPr="0028249D" w:rsidRDefault="0028249D" w:rsidP="0028249D">
      <w:pPr>
        <w:pBdr>
          <w:top w:val="nil"/>
          <w:left w:val="nil"/>
          <w:bottom w:val="nil"/>
          <w:right w:val="nil"/>
          <w:between w:val="nil"/>
        </w:pBdr>
        <w:spacing w:after="0" w:line="240" w:lineRule="auto"/>
        <w:rPr>
          <w:rFonts w:ascii="Calibri" w:hAnsi="Calibri" w:cs="Calibri"/>
          <w:szCs w:val="24"/>
        </w:rPr>
      </w:pPr>
    </w:p>
    <w:p w:rsidR="0028249D" w:rsidRPr="0028249D" w:rsidRDefault="0028249D" w:rsidP="008736C1">
      <w:pPr>
        <w:numPr>
          <w:ilvl w:val="1"/>
          <w:numId w:val="33"/>
        </w:numPr>
        <w:spacing w:after="120" w:line="240" w:lineRule="auto"/>
        <w:ind w:left="567" w:hanging="567"/>
        <w:rPr>
          <w:rFonts w:ascii="Calibri" w:hAnsi="Calibri" w:cs="Calibri"/>
          <w:szCs w:val="24"/>
        </w:rPr>
      </w:pPr>
      <w:r w:rsidRPr="0028249D">
        <w:rPr>
          <w:rFonts w:ascii="Calibri" w:hAnsi="Calibri" w:cs="Calibri"/>
          <w:szCs w:val="24"/>
        </w:rPr>
        <w:t>Sposób oceniania ofert:</w:t>
      </w:r>
    </w:p>
    <w:p w:rsidR="0028249D" w:rsidRPr="0028249D" w:rsidRDefault="0028249D" w:rsidP="008736C1">
      <w:pPr>
        <w:numPr>
          <w:ilvl w:val="0"/>
          <w:numId w:val="32"/>
        </w:numPr>
        <w:spacing w:after="120" w:line="240" w:lineRule="auto"/>
        <w:ind w:left="851" w:hanging="284"/>
        <w:rPr>
          <w:rFonts w:ascii="Calibri" w:hAnsi="Calibri" w:cs="Calibri"/>
          <w:b/>
          <w:szCs w:val="24"/>
        </w:rPr>
      </w:pPr>
      <w:r w:rsidRPr="0028249D">
        <w:rPr>
          <w:rFonts w:ascii="Calibri" w:hAnsi="Calibri" w:cs="Calibri"/>
          <w:b/>
          <w:szCs w:val="24"/>
        </w:rPr>
        <w:t xml:space="preserve">Cena (C) – Wykonawca może otrzymać maksymalnie 60 punktów </w:t>
      </w:r>
    </w:p>
    <w:p w:rsidR="0028249D" w:rsidRPr="0028249D" w:rsidRDefault="0028249D" w:rsidP="0028249D">
      <w:pPr>
        <w:spacing w:after="0" w:line="240" w:lineRule="auto"/>
        <w:ind w:left="851"/>
        <w:rPr>
          <w:rFonts w:ascii="Calibri" w:hAnsi="Calibri" w:cs="Calibri"/>
          <w:szCs w:val="24"/>
        </w:rPr>
      </w:pPr>
      <w:r w:rsidRPr="0028249D">
        <w:rPr>
          <w:rFonts w:ascii="Calibri" w:hAnsi="Calibri" w:cs="Calibri"/>
          <w:szCs w:val="24"/>
        </w:rPr>
        <w:t xml:space="preserve">W kryterium cena (C), w którym Zamawiającemu zależy, aby Wykonawca przedstawił jak najkorzystniejszy wskaźnik (cena), zostanie zastosowany następujący wzór: </w:t>
      </w:r>
    </w:p>
    <w:p w:rsidR="0028249D" w:rsidRPr="0028249D" w:rsidRDefault="0028249D" w:rsidP="0028249D">
      <w:pPr>
        <w:spacing w:after="0" w:line="240" w:lineRule="auto"/>
        <w:ind w:left="720"/>
        <w:rPr>
          <w:rFonts w:ascii="Calibri" w:hAnsi="Calibri" w:cs="Calibri"/>
          <w:szCs w:val="24"/>
        </w:rPr>
      </w:pPr>
    </w:p>
    <w:p w:rsidR="0028249D" w:rsidRPr="0028249D" w:rsidRDefault="0028249D" w:rsidP="0028249D">
      <w:pPr>
        <w:spacing w:after="0" w:line="240" w:lineRule="auto"/>
        <w:ind w:left="720"/>
        <w:rPr>
          <w:rFonts w:ascii="Calibri" w:hAnsi="Calibri" w:cs="Calibri"/>
          <w:szCs w:val="24"/>
        </w:rPr>
      </w:pP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Liczba </w:t>
      </w:r>
      <w:r w:rsidRPr="0028249D">
        <w:rPr>
          <w:rFonts w:ascii="Calibri" w:hAnsi="Calibri" w:cs="Calibri"/>
          <w:szCs w:val="24"/>
        </w:rPr>
        <w:tab/>
      </w:r>
      <w:r w:rsidRPr="0028249D">
        <w:rPr>
          <w:rFonts w:ascii="Calibri" w:hAnsi="Calibri" w:cs="Calibri"/>
          <w:szCs w:val="24"/>
        </w:rPr>
        <w:tab/>
        <w:t xml:space="preserve">Cn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Zdobytych(C)= -------------x 100 x waga kryterium 60%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Punktów</w:t>
      </w:r>
      <w:r w:rsidRPr="0028249D">
        <w:rPr>
          <w:rFonts w:ascii="Calibri" w:hAnsi="Calibri" w:cs="Calibri"/>
          <w:szCs w:val="24"/>
        </w:rPr>
        <w:tab/>
      </w:r>
      <w:r w:rsidRPr="0028249D">
        <w:rPr>
          <w:rFonts w:ascii="Calibri" w:hAnsi="Calibri" w:cs="Calibri"/>
          <w:szCs w:val="24"/>
        </w:rPr>
        <w:tab/>
        <w:t>Cb</w:t>
      </w:r>
    </w:p>
    <w:p w:rsidR="0028249D" w:rsidRPr="0028249D" w:rsidRDefault="0028249D" w:rsidP="0028249D">
      <w:pPr>
        <w:spacing w:after="0" w:line="240" w:lineRule="auto"/>
        <w:ind w:left="720"/>
        <w:rPr>
          <w:rFonts w:ascii="Calibri" w:hAnsi="Calibri" w:cs="Calibri"/>
          <w:szCs w:val="24"/>
        </w:rPr>
      </w:pP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Gdzie: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Cn –cena najniższa wśród ofert nie odrzuconych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Cb –cena oferty badanej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100 –wskaźnik stały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60% –procentowe znaczenie kryterium ceny </w:t>
      </w:r>
    </w:p>
    <w:p w:rsidR="0028249D" w:rsidRPr="0028249D" w:rsidRDefault="0028249D" w:rsidP="0028249D">
      <w:pPr>
        <w:spacing w:after="0" w:line="240" w:lineRule="auto"/>
        <w:ind w:left="720"/>
        <w:rPr>
          <w:rFonts w:ascii="Calibri" w:hAnsi="Calibri" w:cs="Calibri"/>
          <w:szCs w:val="24"/>
        </w:rPr>
      </w:pPr>
    </w:p>
    <w:p w:rsidR="0028249D" w:rsidRPr="0028249D" w:rsidRDefault="0028249D" w:rsidP="0028249D">
      <w:pPr>
        <w:spacing w:after="0" w:line="240" w:lineRule="auto"/>
        <w:ind w:left="851"/>
        <w:rPr>
          <w:rFonts w:ascii="Calibri" w:hAnsi="Calibri" w:cs="Calibri"/>
          <w:szCs w:val="24"/>
        </w:rPr>
      </w:pPr>
      <w:r w:rsidRPr="0028249D">
        <w:rPr>
          <w:rFonts w:ascii="Calibri" w:hAnsi="Calibri" w:cs="Calibri"/>
          <w:szCs w:val="24"/>
        </w:rPr>
        <w:t xml:space="preserve">Liczba punktów, którą można uzyskać w ramach tego kryterium obliczona zostanie przez podzielenie ceny najniższej z ofert przez cenę ocenianej oferty i pomnożenie tak otrzymanej liczby przez 100 punktów i wagę kryterium, którą ustalono na 60%. Maksymalna ilość punktów w tym kryterium wynosi 60,00 pkt. Zamawiający zastosuje zaokrąglanie wyniku do dwóch miejsc po przecinku. </w:t>
      </w:r>
    </w:p>
    <w:p w:rsidR="0028249D" w:rsidRPr="0028249D" w:rsidRDefault="0028249D" w:rsidP="0028249D">
      <w:pPr>
        <w:spacing w:after="0" w:line="240" w:lineRule="auto"/>
        <w:ind w:left="720"/>
        <w:rPr>
          <w:rFonts w:ascii="Calibri" w:hAnsi="Calibri" w:cs="Calibri"/>
          <w:szCs w:val="24"/>
        </w:rPr>
      </w:pPr>
    </w:p>
    <w:p w:rsidR="0028249D" w:rsidRPr="0028249D" w:rsidRDefault="0028249D" w:rsidP="008736C1">
      <w:pPr>
        <w:numPr>
          <w:ilvl w:val="0"/>
          <w:numId w:val="32"/>
        </w:numPr>
        <w:spacing w:after="0" w:line="240" w:lineRule="auto"/>
        <w:ind w:left="851" w:hanging="284"/>
        <w:rPr>
          <w:rFonts w:ascii="Calibri" w:hAnsi="Calibri" w:cs="Calibri"/>
          <w:b/>
          <w:szCs w:val="24"/>
        </w:rPr>
      </w:pPr>
      <w:r w:rsidRPr="0028249D">
        <w:rPr>
          <w:rFonts w:ascii="Calibri" w:hAnsi="Calibri" w:cs="Calibri"/>
          <w:b/>
          <w:szCs w:val="24"/>
        </w:rPr>
        <w:t>Wydłużenie okresu gwarancji jakości (G) – Wykon</w:t>
      </w:r>
      <w:r w:rsidR="00E34E35">
        <w:rPr>
          <w:rFonts w:ascii="Calibri" w:hAnsi="Calibri" w:cs="Calibri"/>
          <w:b/>
          <w:szCs w:val="24"/>
        </w:rPr>
        <w:t>awca może otrzymać maksymalnie 4</w:t>
      </w:r>
      <w:r w:rsidRPr="0028249D">
        <w:rPr>
          <w:rFonts w:ascii="Calibri" w:hAnsi="Calibri" w:cs="Calibri"/>
          <w:b/>
          <w:szCs w:val="24"/>
        </w:rPr>
        <w:t xml:space="preserve">0 punktów. </w:t>
      </w:r>
    </w:p>
    <w:p w:rsidR="0028249D" w:rsidRPr="0028249D" w:rsidRDefault="0028249D" w:rsidP="0028249D">
      <w:pPr>
        <w:spacing w:after="0" w:line="240" w:lineRule="auto"/>
        <w:ind w:left="708"/>
        <w:rPr>
          <w:rFonts w:ascii="Calibri" w:hAnsi="Calibri" w:cs="Calibri"/>
          <w:szCs w:val="24"/>
        </w:rPr>
      </w:pPr>
    </w:p>
    <w:p w:rsidR="0028249D" w:rsidRPr="0028249D" w:rsidRDefault="0028249D" w:rsidP="0028249D">
      <w:pPr>
        <w:spacing w:after="0" w:line="240" w:lineRule="auto"/>
        <w:ind w:left="851"/>
        <w:rPr>
          <w:rFonts w:ascii="Calibri" w:hAnsi="Calibri" w:cs="Calibri"/>
          <w:szCs w:val="24"/>
        </w:rPr>
      </w:pPr>
      <w:r w:rsidRPr="0028249D">
        <w:rPr>
          <w:rFonts w:ascii="Calibri" w:hAnsi="Calibri" w:cs="Calibri"/>
          <w:szCs w:val="24"/>
        </w:rPr>
        <w:t>Ocena ofert w zakresie kryterium Okres gwarancji zostanie dokonana wg następującej zasady:</w:t>
      </w:r>
    </w:p>
    <w:p w:rsidR="0028249D" w:rsidRDefault="0028249D" w:rsidP="0028249D">
      <w:pPr>
        <w:spacing w:after="0" w:line="240" w:lineRule="auto"/>
        <w:ind w:left="851"/>
        <w:rPr>
          <w:rFonts w:ascii="Calibri" w:hAnsi="Calibri" w:cs="Calibri"/>
          <w:szCs w:val="24"/>
        </w:rPr>
      </w:pPr>
    </w:p>
    <w:p w:rsidR="006E32FB" w:rsidRPr="006E32FB" w:rsidRDefault="006E32FB" w:rsidP="006E32FB">
      <w:pPr>
        <w:spacing w:after="160" w:line="276" w:lineRule="auto"/>
        <w:ind w:left="720" w:firstLine="0"/>
        <w:contextualSpacing/>
        <w:jc w:val="left"/>
        <w:rPr>
          <w:rFonts w:ascii="Calibri" w:eastAsia="Calibri" w:hAnsi="Calibri" w:cs="Calibri"/>
          <w:color w:val="auto"/>
          <w:kern w:val="2"/>
          <w:szCs w:val="24"/>
          <w:lang w:eastAsia="en-US"/>
          <w14:ligatures w14:val="standardContextual"/>
        </w:rPr>
      </w:pPr>
      <w:r>
        <w:rPr>
          <w:rFonts w:ascii="Calibri" w:eastAsia="Calibri" w:hAnsi="Calibri" w:cs="Calibri"/>
          <w:b/>
          <w:bCs/>
          <w:color w:val="auto"/>
          <w:kern w:val="2"/>
          <w:szCs w:val="24"/>
          <w:lang w:eastAsia="en-US"/>
          <w14:ligatures w14:val="standardContextual"/>
        </w:rPr>
        <w:t xml:space="preserve"> </w:t>
      </w:r>
      <w:r w:rsidRPr="006E32FB">
        <w:rPr>
          <w:rFonts w:ascii="Calibri" w:eastAsia="Calibri" w:hAnsi="Calibri" w:cs="Calibri"/>
          <w:b/>
          <w:bCs/>
          <w:color w:val="auto"/>
          <w:kern w:val="2"/>
          <w:szCs w:val="24"/>
          <w:lang w:eastAsia="en-US"/>
          <w14:ligatures w14:val="standardContextual"/>
        </w:rPr>
        <w:t>G</w:t>
      </w:r>
      <w:r w:rsidR="00B1670C">
        <w:rPr>
          <w:rFonts w:ascii="Calibri" w:eastAsia="Calibri" w:hAnsi="Calibri" w:cs="Calibri"/>
          <w:color w:val="auto"/>
          <w:kern w:val="2"/>
          <w:szCs w:val="24"/>
          <w:lang w:eastAsia="en-US"/>
          <w14:ligatures w14:val="standardContextual"/>
        </w:rPr>
        <w:t xml:space="preserve"> - okres gwarancji </w:t>
      </w:r>
      <w:r w:rsidRPr="006E32FB">
        <w:rPr>
          <w:rFonts w:ascii="Calibri" w:eastAsia="Calibri" w:hAnsi="Calibri" w:cs="Calibri"/>
          <w:color w:val="auto"/>
          <w:kern w:val="2"/>
          <w:szCs w:val="24"/>
          <w:lang w:eastAsia="en-US"/>
          <w14:ligatures w14:val="standardContextual"/>
        </w:rPr>
        <w:t xml:space="preserve">– </w:t>
      </w:r>
      <w:r w:rsidR="00E34E35">
        <w:rPr>
          <w:rFonts w:ascii="Calibri" w:eastAsia="Calibri" w:hAnsi="Calibri" w:cs="Calibri"/>
          <w:b/>
          <w:color w:val="auto"/>
          <w:kern w:val="2"/>
          <w:szCs w:val="24"/>
          <w:lang w:eastAsia="en-US"/>
          <w14:ligatures w14:val="standardContextual"/>
        </w:rPr>
        <w:t>max 4</w:t>
      </w:r>
      <w:r>
        <w:rPr>
          <w:rFonts w:ascii="Calibri" w:eastAsia="Calibri" w:hAnsi="Calibri" w:cs="Calibri"/>
          <w:b/>
          <w:color w:val="auto"/>
          <w:kern w:val="2"/>
          <w:szCs w:val="24"/>
          <w:lang w:eastAsia="en-US"/>
          <w14:ligatures w14:val="standardContextual"/>
        </w:rPr>
        <w:t xml:space="preserve">0 </w:t>
      </w:r>
      <w:r w:rsidRPr="006E32FB">
        <w:rPr>
          <w:rFonts w:ascii="Calibri" w:eastAsia="Calibri" w:hAnsi="Calibri" w:cs="Calibri"/>
          <w:b/>
          <w:color w:val="auto"/>
          <w:kern w:val="2"/>
          <w:szCs w:val="24"/>
          <w:lang w:eastAsia="en-US"/>
          <w14:ligatures w14:val="standardContextual"/>
        </w:rPr>
        <w:t>pkt.</w:t>
      </w:r>
    </w:p>
    <w:p w:rsidR="006E32FB" w:rsidRPr="006E32FB" w:rsidRDefault="006E32FB" w:rsidP="006E32FB">
      <w:pPr>
        <w:spacing w:after="160" w:line="276" w:lineRule="auto"/>
        <w:ind w:left="708" w:firstLine="0"/>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t>Punkty przyznane za kryterium „Gwarancja” będą liczone według następującego wzoru:</w:t>
      </w:r>
    </w:p>
    <w:p w:rsidR="006E32FB" w:rsidRPr="006E32FB" w:rsidRDefault="006E32FB" w:rsidP="006E32FB">
      <w:pPr>
        <w:spacing w:after="160" w:line="276" w:lineRule="auto"/>
        <w:ind w:left="0" w:firstLine="0"/>
        <w:jc w:val="center"/>
        <w:rPr>
          <w:rFonts w:ascii="Calibri" w:eastAsia="Calibri" w:hAnsi="Calibri" w:cs="Calibri"/>
          <w:color w:val="auto"/>
          <w:kern w:val="2"/>
          <w:szCs w:val="24"/>
          <w:lang w:eastAsia="en-US"/>
          <w14:ligatures w14:val="standardContextual"/>
        </w:rPr>
      </w:pPr>
      <w:r w:rsidRPr="006E32FB">
        <w:rPr>
          <w:rFonts w:ascii="Calibri" w:eastAsia="Calibri" w:hAnsi="Calibri" w:cs="Calibri"/>
          <w:b/>
          <w:color w:val="auto"/>
          <w:kern w:val="2"/>
          <w:szCs w:val="24"/>
          <w:lang w:eastAsia="en-US"/>
          <w14:ligatures w14:val="standardContextual"/>
        </w:rPr>
        <w:t xml:space="preserve">G = (G </w:t>
      </w:r>
      <w:r w:rsidRPr="006E32FB">
        <w:rPr>
          <w:rFonts w:ascii="Calibri" w:eastAsia="Calibri" w:hAnsi="Calibri" w:cs="Calibri"/>
          <w:b/>
          <w:color w:val="auto"/>
          <w:kern w:val="2"/>
          <w:szCs w:val="24"/>
          <w:vertAlign w:val="subscript"/>
          <w:lang w:eastAsia="en-US"/>
          <w14:ligatures w14:val="standardContextual"/>
        </w:rPr>
        <w:t>badana</w:t>
      </w:r>
      <w:r w:rsidRPr="006E32FB">
        <w:rPr>
          <w:rFonts w:ascii="Calibri" w:eastAsia="Calibri" w:hAnsi="Calibri" w:cs="Calibri"/>
          <w:b/>
          <w:color w:val="auto"/>
          <w:kern w:val="2"/>
          <w:szCs w:val="24"/>
          <w:lang w:eastAsia="en-US"/>
          <w14:ligatures w14:val="standardContextual"/>
        </w:rPr>
        <w:t xml:space="preserve"> : G </w:t>
      </w:r>
      <w:r w:rsidRPr="006E32FB">
        <w:rPr>
          <w:rFonts w:ascii="Calibri" w:eastAsia="Calibri" w:hAnsi="Calibri" w:cs="Calibri"/>
          <w:b/>
          <w:color w:val="auto"/>
          <w:kern w:val="2"/>
          <w:szCs w:val="24"/>
          <w:vertAlign w:val="subscript"/>
          <w:lang w:eastAsia="en-US"/>
          <w14:ligatures w14:val="standardContextual"/>
        </w:rPr>
        <w:t>najdłuższa</w:t>
      </w:r>
      <w:r w:rsidR="00E34E35">
        <w:rPr>
          <w:rFonts w:ascii="Calibri" w:eastAsia="Calibri" w:hAnsi="Calibri" w:cs="Calibri"/>
          <w:b/>
          <w:color w:val="auto"/>
          <w:kern w:val="2"/>
          <w:szCs w:val="24"/>
          <w:lang w:eastAsia="en-US"/>
          <w14:ligatures w14:val="standardContextual"/>
        </w:rPr>
        <w:t>) x 4</w:t>
      </w:r>
      <w:r w:rsidRPr="006E32FB">
        <w:rPr>
          <w:rFonts w:ascii="Calibri" w:eastAsia="Calibri" w:hAnsi="Calibri" w:cs="Calibri"/>
          <w:b/>
          <w:color w:val="auto"/>
          <w:kern w:val="2"/>
          <w:szCs w:val="24"/>
          <w:lang w:eastAsia="en-US"/>
          <w14:ligatures w14:val="standardContextual"/>
        </w:rPr>
        <w:t>0</w:t>
      </w:r>
    </w:p>
    <w:p w:rsidR="006E32FB" w:rsidRPr="006E32FB" w:rsidRDefault="006E32FB" w:rsidP="006E32FB">
      <w:pPr>
        <w:spacing w:after="160" w:line="276" w:lineRule="auto"/>
        <w:ind w:left="284" w:firstLine="425"/>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t xml:space="preserve">gdzie: </w:t>
      </w:r>
    </w:p>
    <w:p w:rsidR="006E32FB" w:rsidRPr="006E32FB" w:rsidRDefault="006E32FB" w:rsidP="006E32FB">
      <w:pPr>
        <w:spacing w:after="160" w:line="276" w:lineRule="auto"/>
        <w:ind w:left="284" w:firstLine="425"/>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t xml:space="preserve">G – ilość punktów przyznanych danej ofercie za kryterium „GWARANCJI” </w:t>
      </w:r>
    </w:p>
    <w:p w:rsidR="006E32FB" w:rsidRPr="006E32FB" w:rsidRDefault="006E32FB" w:rsidP="006E32FB">
      <w:pPr>
        <w:spacing w:after="160" w:line="276" w:lineRule="auto"/>
        <w:ind w:left="284" w:firstLine="425"/>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t xml:space="preserve">G </w:t>
      </w:r>
      <w:r w:rsidRPr="006E32FB">
        <w:rPr>
          <w:rFonts w:ascii="Calibri" w:eastAsia="Calibri" w:hAnsi="Calibri" w:cs="Calibri"/>
          <w:color w:val="auto"/>
          <w:kern w:val="2"/>
          <w:szCs w:val="24"/>
          <w:vertAlign w:val="subscript"/>
          <w:lang w:eastAsia="en-US"/>
          <w14:ligatures w14:val="standardContextual"/>
        </w:rPr>
        <w:t>badana</w:t>
      </w:r>
      <w:r w:rsidRPr="006E32FB">
        <w:rPr>
          <w:rFonts w:ascii="Calibri" w:eastAsia="Calibri" w:hAnsi="Calibri" w:cs="Calibri"/>
          <w:color w:val="auto"/>
          <w:kern w:val="2"/>
          <w:szCs w:val="24"/>
          <w:lang w:eastAsia="en-US"/>
          <w14:ligatures w14:val="standardContextual"/>
        </w:rPr>
        <w:t xml:space="preserve"> – okres gwarancji podany przez Wykonawcę, dla którego wynik jest obliczany </w:t>
      </w:r>
    </w:p>
    <w:p w:rsidR="006E32FB" w:rsidRPr="006E32FB" w:rsidRDefault="006E32FB" w:rsidP="006E32FB">
      <w:pPr>
        <w:spacing w:after="160" w:line="276" w:lineRule="auto"/>
        <w:ind w:left="284" w:firstLine="425"/>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t xml:space="preserve">G </w:t>
      </w:r>
      <w:r w:rsidRPr="006E32FB">
        <w:rPr>
          <w:rFonts w:ascii="Calibri" w:eastAsia="Calibri" w:hAnsi="Calibri" w:cs="Calibri"/>
          <w:color w:val="auto"/>
          <w:kern w:val="2"/>
          <w:szCs w:val="24"/>
          <w:vertAlign w:val="subscript"/>
          <w:lang w:eastAsia="en-US"/>
          <w14:ligatures w14:val="standardContextual"/>
        </w:rPr>
        <w:t>najdłuższa</w:t>
      </w:r>
      <w:r w:rsidRPr="006E32FB">
        <w:rPr>
          <w:rFonts w:ascii="Calibri" w:eastAsia="Calibri" w:hAnsi="Calibri" w:cs="Calibri"/>
          <w:color w:val="auto"/>
          <w:kern w:val="2"/>
          <w:szCs w:val="24"/>
          <w:lang w:eastAsia="en-US"/>
          <w14:ligatures w14:val="standardContextual"/>
        </w:rPr>
        <w:t xml:space="preserve"> – najdłuższy zaoferowany okres gwarancji spośród ofert ocenianych</w:t>
      </w:r>
    </w:p>
    <w:p w:rsidR="006E32FB" w:rsidRPr="006E32FB" w:rsidRDefault="006E32FB" w:rsidP="006E32FB">
      <w:pPr>
        <w:spacing w:after="160" w:line="276" w:lineRule="auto"/>
        <w:ind w:left="284" w:firstLine="0"/>
        <w:rPr>
          <w:rFonts w:ascii="Calibri" w:eastAsia="Calibri" w:hAnsi="Calibri" w:cs="Calibri"/>
          <w:i/>
          <w:color w:val="auto"/>
          <w:kern w:val="2"/>
          <w:szCs w:val="24"/>
          <w:lang w:eastAsia="en-US"/>
          <w14:ligatures w14:val="standardContextual"/>
        </w:rPr>
      </w:pPr>
      <w:r w:rsidRPr="006E32FB">
        <w:rPr>
          <w:rFonts w:ascii="Calibri" w:eastAsia="Calibri" w:hAnsi="Calibri" w:cs="Calibri"/>
          <w:i/>
          <w:color w:val="auto"/>
          <w:kern w:val="2"/>
          <w:szCs w:val="24"/>
          <w:lang w:eastAsia="en-US"/>
          <w14:ligatures w14:val="standardContextual"/>
        </w:rPr>
        <w:lastRenderedPageBreak/>
        <w:t>UWAGI:</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 xml:space="preserve">Podany przez Wykonawcę w formularzu oferty okres gwarancji na cały przedmiot zamówienia musi być wyrażony w pełnych miesiącach. </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bookmarkStart w:id="1" w:name="_Hlk67305143"/>
      <w:r w:rsidRPr="006E32FB">
        <w:rPr>
          <w:rFonts w:ascii="Calibri" w:eastAsia="Calibri" w:hAnsi="Calibri" w:cs="Calibri"/>
          <w:bCs/>
          <w:i/>
          <w:color w:val="auto"/>
          <w:kern w:val="2"/>
          <w:szCs w:val="24"/>
          <w:lang w:eastAsia="en-US"/>
          <w14:ligatures w14:val="standardContextual"/>
        </w:rPr>
        <w:t xml:space="preserve">Minimalny okres gwarancji jaki musi być zaoferowany przez Wykonawcę – 36 miesięcy. </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 xml:space="preserve">Maksymalny okres gwarancji jaki może być zaoferowany przez Wykonawcę </w:t>
      </w:r>
      <w:bookmarkStart w:id="2" w:name="_Hlk196229171"/>
      <w:r w:rsidRPr="006E32FB">
        <w:rPr>
          <w:rFonts w:ascii="Calibri" w:eastAsia="Calibri" w:hAnsi="Calibri" w:cs="Calibri"/>
          <w:bCs/>
          <w:i/>
          <w:color w:val="auto"/>
          <w:kern w:val="2"/>
          <w:szCs w:val="24"/>
          <w:lang w:eastAsia="en-US"/>
          <w14:ligatures w14:val="standardContextual"/>
        </w:rPr>
        <w:t>–</w:t>
      </w:r>
      <w:bookmarkEnd w:id="2"/>
      <w:r w:rsidRPr="006E32FB">
        <w:rPr>
          <w:rFonts w:ascii="Calibri" w:eastAsia="Calibri" w:hAnsi="Calibri" w:cs="Calibri"/>
          <w:bCs/>
          <w:i/>
          <w:color w:val="auto"/>
          <w:kern w:val="2"/>
          <w:szCs w:val="24"/>
          <w:lang w:eastAsia="en-US"/>
          <w14:ligatures w14:val="standardContextual"/>
        </w:rPr>
        <w:t xml:space="preserve"> 72 </w:t>
      </w:r>
      <w:r>
        <w:rPr>
          <w:rFonts w:ascii="Calibri" w:eastAsia="Calibri" w:hAnsi="Calibri" w:cs="Calibri"/>
          <w:bCs/>
          <w:i/>
          <w:color w:val="auto"/>
          <w:kern w:val="2"/>
          <w:szCs w:val="24"/>
          <w:lang w:eastAsia="en-US"/>
          <w14:ligatures w14:val="standardContextual"/>
        </w:rPr>
        <w:t>miesiące</w:t>
      </w:r>
      <w:r w:rsidRPr="006E32FB">
        <w:rPr>
          <w:rFonts w:ascii="Calibri" w:eastAsia="Calibri" w:hAnsi="Calibri" w:cs="Calibri"/>
          <w:bCs/>
          <w:i/>
          <w:color w:val="auto"/>
          <w:kern w:val="2"/>
          <w:szCs w:val="24"/>
          <w:lang w:eastAsia="en-US"/>
          <w14:ligatures w14:val="standardContextual"/>
        </w:rPr>
        <w:t>.</w:t>
      </w:r>
      <w:bookmarkEnd w:id="1"/>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W przypadku, gdy Wykonawca nie wskaże w ofercie żadnej opcji dotyczącej gwarancji, Zamawiający przyjmie gwarancję minimalną.</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W przypadku, gdy Wykonawca wskaże w ofercie termin gwarancji krótszy niż 36 miesięcy Zamawiający odrzuci ofertę Wykonawcy jako niezgodną z zapisami niniejszej specyfikacji.</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 xml:space="preserve">W przypadku, gdy Wykonawca wskaże w ofercie termin gwarancji dłuższy niż 72 miesięcy, Zamawiający przyjmie, że Wykonawca zadeklarował dłuższy niż oczekiwany przez Zamawiającego termin gwarancji, jednak przyzna Wykonawcy punkty w kryterium „GWARANCJA” liczone jak dla terminu </w:t>
      </w:r>
      <w:r>
        <w:rPr>
          <w:rFonts w:ascii="Calibri" w:eastAsia="Calibri" w:hAnsi="Calibri" w:cs="Calibri"/>
          <w:bCs/>
          <w:i/>
          <w:color w:val="auto"/>
          <w:kern w:val="2"/>
          <w:szCs w:val="24"/>
          <w:lang w:eastAsia="en-US"/>
          <w14:ligatures w14:val="standardContextual"/>
        </w:rPr>
        <w:t>72</w:t>
      </w:r>
      <w:r w:rsidRPr="006E32FB">
        <w:rPr>
          <w:rFonts w:ascii="Calibri" w:eastAsia="Calibri" w:hAnsi="Calibri" w:cs="Calibri"/>
          <w:bCs/>
          <w:i/>
          <w:color w:val="auto"/>
          <w:kern w:val="2"/>
          <w:szCs w:val="24"/>
          <w:lang w:eastAsia="en-US"/>
          <w14:ligatures w14:val="standardContextual"/>
        </w:rPr>
        <w:t xml:space="preserve"> miesięcy.</w:t>
      </w:r>
    </w:p>
    <w:p w:rsidR="006E32FB" w:rsidRPr="0028249D" w:rsidRDefault="006E32FB" w:rsidP="0028249D">
      <w:pPr>
        <w:spacing w:after="0" w:line="240" w:lineRule="auto"/>
        <w:ind w:left="851"/>
        <w:rPr>
          <w:rFonts w:ascii="Calibri" w:hAnsi="Calibri" w:cs="Calibri"/>
          <w:szCs w:val="24"/>
        </w:rPr>
      </w:pPr>
    </w:p>
    <w:p w:rsidR="0028249D" w:rsidRPr="0028249D" w:rsidRDefault="0028249D" w:rsidP="00D6244B">
      <w:pPr>
        <w:spacing w:after="0" w:line="240" w:lineRule="auto"/>
        <w:ind w:left="851"/>
        <w:rPr>
          <w:rFonts w:ascii="Calibri" w:hAnsi="Calibri" w:cs="Calibri"/>
          <w:szCs w:val="24"/>
        </w:rPr>
      </w:pPr>
    </w:p>
    <w:p w:rsidR="004176DF" w:rsidRPr="00E218B4" w:rsidRDefault="004176DF" w:rsidP="008736C1">
      <w:pPr>
        <w:pStyle w:val="Akapitzlist"/>
        <w:numPr>
          <w:ilvl w:val="0"/>
          <w:numId w:val="1"/>
        </w:numPr>
        <w:tabs>
          <w:tab w:val="left" w:pos="426"/>
        </w:tabs>
        <w:spacing w:after="5" w:line="271" w:lineRule="auto"/>
        <w:ind w:left="284" w:right="43" w:hanging="284"/>
        <w:rPr>
          <w:rFonts w:ascii="Calibri" w:hAnsi="Calibri" w:cs="Calibri"/>
          <w:highlight w:val="lightGray"/>
        </w:rPr>
      </w:pPr>
      <w:r w:rsidRPr="00E218B4">
        <w:rPr>
          <w:rFonts w:ascii="Calibri" w:hAnsi="Calibri" w:cs="Calibri"/>
          <w:b/>
          <w:highlight w:val="lightGray"/>
        </w:rPr>
        <w:t xml:space="preserve">ZABEZPIECZENIE NALEŻYTEGO WYKONANIA UMOWY </w:t>
      </w:r>
    </w:p>
    <w:p w:rsidR="004176DF" w:rsidRPr="00216644" w:rsidRDefault="004176DF" w:rsidP="002E4499">
      <w:pPr>
        <w:spacing w:after="19" w:line="269" w:lineRule="auto"/>
        <w:ind w:left="1049" w:firstLine="0"/>
        <w:jc w:val="left"/>
        <w:rPr>
          <w:rFonts w:ascii="Calibri" w:hAnsi="Calibri" w:cs="Calibri"/>
        </w:rPr>
      </w:pPr>
      <w:r w:rsidRPr="00216644">
        <w:rPr>
          <w:rFonts w:ascii="Calibri" w:hAnsi="Calibri" w:cs="Calibri"/>
          <w:b/>
        </w:rPr>
        <w:t xml:space="preserve"> </w:t>
      </w:r>
    </w:p>
    <w:p w:rsidR="00B1670C" w:rsidRDefault="00E34E35" w:rsidP="00A55338">
      <w:pPr>
        <w:spacing w:after="133" w:line="271" w:lineRule="auto"/>
        <w:ind w:left="426" w:right="48" w:firstLine="0"/>
        <w:rPr>
          <w:rFonts w:ascii="Calibri" w:hAnsi="Calibri" w:cs="Calibri"/>
        </w:rPr>
      </w:pPr>
      <w:r>
        <w:rPr>
          <w:rFonts w:ascii="Calibri" w:hAnsi="Calibri" w:cs="Calibri"/>
        </w:rPr>
        <w:t xml:space="preserve">Zamawiający nie wymaga wniesienia zabezpieczenia należytego wykonania umowy. </w:t>
      </w:r>
    </w:p>
    <w:p w:rsidR="00B1670C" w:rsidRPr="00E34E35" w:rsidRDefault="00B1670C" w:rsidP="00E34E35">
      <w:pPr>
        <w:spacing w:after="133" w:line="271" w:lineRule="auto"/>
        <w:ind w:right="48"/>
        <w:rPr>
          <w:rFonts w:ascii="Calibri" w:hAnsi="Calibri" w:cs="Calibri"/>
        </w:rPr>
      </w:pPr>
    </w:p>
    <w:p w:rsidR="00FC7996" w:rsidRDefault="002F11B9" w:rsidP="008736C1">
      <w:pPr>
        <w:pStyle w:val="Akapitzlist"/>
        <w:numPr>
          <w:ilvl w:val="0"/>
          <w:numId w:val="1"/>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INFORMACJE O FORMALNOŚCIACH, JAKIE MUSZĄ ZOSTAĆ DOPEŁNIONE PO WYBORZE OFERTY W CELU ZAWARCIA UMOWY W SPRAWIE ZAMÓWIENIA PUBLICZNEGO</w:t>
      </w:r>
    </w:p>
    <w:p w:rsidR="00307C00" w:rsidRPr="00D94595" w:rsidRDefault="00307C00" w:rsidP="00307C00">
      <w:pPr>
        <w:pStyle w:val="Akapitzlist"/>
        <w:spacing w:after="133" w:line="271" w:lineRule="auto"/>
        <w:ind w:left="426" w:right="48" w:firstLine="0"/>
        <w:rPr>
          <w:rFonts w:ascii="Calibri" w:hAnsi="Calibri" w:cs="Calibri"/>
          <w:b/>
          <w:highlight w:val="lightGray"/>
        </w:rPr>
      </w:pPr>
    </w:p>
    <w:p w:rsidR="00FC7996" w:rsidRPr="00536797" w:rsidRDefault="00FC7996" w:rsidP="008736C1">
      <w:pPr>
        <w:pStyle w:val="Akapitzlist"/>
        <w:numPr>
          <w:ilvl w:val="1"/>
          <w:numId w:val="11"/>
        </w:numPr>
        <w:spacing w:after="148" w:line="269" w:lineRule="auto"/>
        <w:rPr>
          <w:rFonts w:ascii="Calibri" w:eastAsia="Trebuchet MS" w:hAnsi="Calibri" w:cs="Calibri"/>
        </w:rPr>
      </w:pPr>
      <w:r w:rsidRPr="00536797">
        <w:rPr>
          <w:rFonts w:ascii="Calibri" w:eastAsia="Trebuchet MS" w:hAnsi="Calibri" w:cs="Calibri"/>
        </w:rPr>
        <w:t>Zamawiający</w:t>
      </w:r>
      <w:r w:rsidRPr="00536797">
        <w:rPr>
          <w:rFonts w:ascii="Calibri" w:eastAsia="Arial" w:hAnsi="Calibri" w:cs="Calibri"/>
        </w:rPr>
        <w:t>̨</w:t>
      </w:r>
      <w:r w:rsidRPr="00536797">
        <w:rPr>
          <w:rFonts w:ascii="Calibri" w:eastAsia="Trebuchet MS" w:hAnsi="Calibri" w:cs="Calibri"/>
        </w:rPr>
        <w:t xml:space="preserve"> zawiera umowę </w:t>
      </w:r>
      <w:r w:rsidRPr="00536797">
        <w:rPr>
          <w:rFonts w:ascii="Calibri" w:eastAsia="Arial" w:hAnsi="Calibri" w:cs="Calibri"/>
        </w:rPr>
        <w:t xml:space="preserve">̨ </w:t>
      </w:r>
      <w:r w:rsidRPr="00536797">
        <w:rPr>
          <w:rFonts w:ascii="Calibri" w:eastAsia="Trebuchet MS" w:hAnsi="Calibri" w:cs="Calibri"/>
        </w:rPr>
        <w:t>w sprawie zamówienia</w:t>
      </w:r>
      <w:r w:rsidR="00474ACC" w:rsidRPr="00536797">
        <w:rPr>
          <w:rFonts w:ascii="Calibri" w:eastAsia="Arial" w:hAnsi="Calibri" w:cs="Calibri"/>
        </w:rPr>
        <w:t xml:space="preserve"> </w:t>
      </w:r>
      <w:r w:rsidRPr="00536797">
        <w:rPr>
          <w:rFonts w:ascii="Calibri" w:eastAsia="Trebuchet MS" w:hAnsi="Calibri" w:cs="Calibri"/>
        </w:rPr>
        <w:t>publicznego, z uwzględnieniem art. 577 Pzp, w terminie nie krótszym niż 5 dni od dnia przesłania zawiadomienia o wyborze najkorzystniejszej oferty, jeżeli</w:t>
      </w:r>
      <w:r w:rsidRPr="00536797">
        <w:rPr>
          <w:rFonts w:ascii="Calibri" w:eastAsia="Arial" w:hAnsi="Calibri" w:cs="Calibri"/>
        </w:rPr>
        <w:t>̇</w:t>
      </w:r>
      <w:r w:rsidRPr="00536797">
        <w:rPr>
          <w:rFonts w:ascii="Calibri" w:eastAsia="Trebuchet MS" w:hAnsi="Calibri" w:cs="Calibri"/>
        </w:rPr>
        <w:t xml:space="preserve"> zawiadomienie to zostało przesłane przy użyciu</w:t>
      </w:r>
      <w:r w:rsidRPr="00536797">
        <w:rPr>
          <w:rFonts w:ascii="Calibri" w:eastAsia="Arial" w:hAnsi="Calibri" w:cs="Calibri"/>
        </w:rPr>
        <w:t xml:space="preserve"> </w:t>
      </w:r>
      <w:r w:rsidRPr="00536797">
        <w:rPr>
          <w:rFonts w:ascii="Calibri" w:eastAsia="Trebuchet MS" w:hAnsi="Calibri" w:cs="Calibri"/>
        </w:rPr>
        <w:t>środk</w:t>
      </w:r>
      <w:r w:rsidRPr="00536797">
        <w:rPr>
          <w:rFonts w:ascii="Calibri" w:eastAsia="Arial" w:hAnsi="Calibri" w:cs="Calibri"/>
        </w:rPr>
        <w:t>ó</w:t>
      </w:r>
      <w:r w:rsidRPr="00536797">
        <w:rPr>
          <w:rFonts w:ascii="Calibri" w:eastAsia="Trebuchet MS" w:hAnsi="Calibri" w:cs="Calibri"/>
        </w:rPr>
        <w:t>w</w:t>
      </w:r>
      <w:r w:rsidRPr="00536797">
        <w:rPr>
          <w:rFonts w:ascii="Calibri" w:eastAsia="Arial" w:hAnsi="Calibri" w:cs="Calibri"/>
        </w:rPr>
        <w:t xml:space="preserve"> </w:t>
      </w:r>
      <w:r w:rsidRPr="00536797">
        <w:rPr>
          <w:rFonts w:ascii="Calibri" w:eastAsia="Trebuchet MS" w:hAnsi="Calibri" w:cs="Calibri"/>
        </w:rPr>
        <w:t>komunikacji elektronicznej, albo 10 dni, jeżeli</w:t>
      </w:r>
      <w:r w:rsidRPr="00536797">
        <w:rPr>
          <w:rFonts w:ascii="Calibri" w:eastAsia="Arial" w:hAnsi="Calibri" w:cs="Calibri"/>
        </w:rPr>
        <w:t>̇</w:t>
      </w:r>
      <w:r w:rsidRPr="00536797">
        <w:rPr>
          <w:rFonts w:ascii="Calibri" w:eastAsia="Trebuchet MS" w:hAnsi="Calibri" w:cs="Calibri"/>
        </w:rPr>
        <w:t xml:space="preserve"> zostało przesłane w inny sposób.</w:t>
      </w:r>
    </w:p>
    <w:p w:rsidR="00FC7996" w:rsidRDefault="00FC7996" w:rsidP="00A55338">
      <w:pPr>
        <w:pStyle w:val="Akapitzlist"/>
        <w:numPr>
          <w:ilvl w:val="1"/>
          <w:numId w:val="11"/>
        </w:numPr>
        <w:spacing w:after="148" w:line="269" w:lineRule="auto"/>
        <w:ind w:left="567" w:hanging="425"/>
        <w:rPr>
          <w:rFonts w:ascii="Calibri" w:eastAsia="Trebuchet MS" w:hAnsi="Calibri" w:cs="Calibri"/>
        </w:rPr>
      </w:pPr>
      <w:r w:rsidRPr="00FC7996">
        <w:rPr>
          <w:rFonts w:ascii="Calibri" w:eastAsia="Trebuchet MS" w:hAnsi="Calibri" w:cs="Calibri"/>
        </w:rPr>
        <w:t>Zamawiający</w:t>
      </w:r>
      <w:r w:rsidRPr="00FC7996">
        <w:rPr>
          <w:rFonts w:ascii="Calibri" w:eastAsia="Arial" w:hAnsi="Calibri" w:cs="Calibri"/>
        </w:rPr>
        <w:t>̨</w:t>
      </w:r>
      <w:r w:rsidRPr="00FC7996">
        <w:rPr>
          <w:rFonts w:ascii="Calibri" w:eastAsia="Trebuchet MS" w:hAnsi="Calibri" w:cs="Calibri"/>
        </w:rPr>
        <w:t xml:space="preserve"> może</w:t>
      </w:r>
      <w:r>
        <w:rPr>
          <w:rFonts w:ascii="Calibri" w:eastAsia="Arial" w:hAnsi="Calibri" w:cs="Calibri"/>
        </w:rPr>
        <w:t xml:space="preserve"> </w:t>
      </w:r>
      <w:r w:rsidRPr="00FC7996">
        <w:rPr>
          <w:rFonts w:ascii="Calibri" w:eastAsia="Trebuchet MS" w:hAnsi="Calibri" w:cs="Calibri"/>
        </w:rPr>
        <w:t xml:space="preserve">zawrzeć </w:t>
      </w:r>
      <w:r w:rsidRPr="00FC7996">
        <w:rPr>
          <w:rFonts w:ascii="Calibri" w:eastAsia="Arial" w:hAnsi="Calibri" w:cs="Calibri"/>
        </w:rPr>
        <w:t xml:space="preserve"> </w:t>
      </w:r>
      <w:r w:rsidRPr="00FC7996">
        <w:rPr>
          <w:rFonts w:ascii="Calibri" w:eastAsia="Trebuchet MS" w:hAnsi="Calibri" w:cs="Calibri"/>
        </w:rPr>
        <w:t>umowę</w:t>
      </w:r>
      <w:r w:rsidRPr="00FC7996">
        <w:rPr>
          <w:rFonts w:ascii="Calibri" w:eastAsia="Arial" w:hAnsi="Calibri" w:cs="Calibri"/>
        </w:rPr>
        <w:t>̨</w:t>
      </w:r>
      <w:r w:rsidRPr="00FC7996">
        <w:rPr>
          <w:rFonts w:ascii="Calibri" w:eastAsia="Trebuchet MS" w:hAnsi="Calibri" w:cs="Calibri"/>
        </w:rPr>
        <w:t xml:space="preserve"> </w:t>
      </w:r>
      <w:r w:rsidRPr="00FC7996">
        <w:rPr>
          <w:rFonts w:ascii="Calibri" w:eastAsia="Arial" w:hAnsi="Calibri" w:cs="Calibri"/>
        </w:rPr>
        <w:t xml:space="preserve"> </w:t>
      </w:r>
      <w:r w:rsidRPr="00FC7996">
        <w:rPr>
          <w:rFonts w:ascii="Calibri" w:eastAsia="Trebuchet MS" w:hAnsi="Calibri" w:cs="Calibri"/>
        </w:rPr>
        <w:t>w sprawie zamówienia</w:t>
      </w:r>
      <w:r>
        <w:rPr>
          <w:rFonts w:ascii="Calibri" w:eastAsia="Arial" w:hAnsi="Calibri" w:cs="Calibri"/>
        </w:rPr>
        <w:t xml:space="preserve"> </w:t>
      </w:r>
      <w:r w:rsidRPr="00FC7996">
        <w:rPr>
          <w:rFonts w:ascii="Calibri" w:eastAsia="Trebuchet MS" w:hAnsi="Calibri" w:cs="Calibri"/>
        </w:rPr>
        <w:t>publicznego przed upływem terminu, o którym</w:t>
      </w:r>
      <w:r w:rsidRPr="00FC7996">
        <w:rPr>
          <w:rFonts w:ascii="Calibri" w:eastAsia="Arial" w:hAnsi="Calibri" w:cs="Calibri"/>
        </w:rPr>
        <w:t xml:space="preserve"> </w:t>
      </w:r>
      <w:r w:rsidRPr="00FC7996">
        <w:rPr>
          <w:rFonts w:ascii="Calibri" w:eastAsia="Trebuchet MS" w:hAnsi="Calibri" w:cs="Calibri"/>
        </w:rPr>
        <w:t>mowa w ust. 1, jeżeli</w:t>
      </w:r>
      <w:r w:rsidRPr="00FC7996">
        <w:rPr>
          <w:rFonts w:ascii="Calibri" w:eastAsia="Arial" w:hAnsi="Calibri" w:cs="Calibri"/>
        </w:rPr>
        <w:t>̇</w:t>
      </w:r>
      <w:r w:rsidRPr="00FC7996">
        <w:rPr>
          <w:rFonts w:ascii="Calibri" w:eastAsia="Trebuchet MS" w:hAnsi="Calibri" w:cs="Calibri"/>
        </w:rPr>
        <w:t xml:space="preserve"> w postepowaniu</w:t>
      </w:r>
      <w:r w:rsidRPr="00FC7996">
        <w:rPr>
          <w:rFonts w:ascii="Calibri" w:eastAsia="Arial" w:hAnsi="Calibri" w:cs="Calibri"/>
        </w:rPr>
        <w:t xml:space="preserve"> </w:t>
      </w:r>
      <w:r w:rsidRPr="00FC7996">
        <w:rPr>
          <w:rFonts w:ascii="Calibri" w:eastAsia="Trebuchet MS" w:hAnsi="Calibri" w:cs="Calibri"/>
        </w:rPr>
        <w:t>o udzielenie zamówienia</w:t>
      </w:r>
      <w:r>
        <w:rPr>
          <w:rFonts w:ascii="Calibri" w:eastAsia="Arial" w:hAnsi="Calibri" w:cs="Calibri"/>
        </w:rPr>
        <w:t xml:space="preserve"> </w:t>
      </w:r>
      <w:r w:rsidRPr="00FC7996">
        <w:rPr>
          <w:rFonts w:ascii="Calibri" w:eastAsia="Trebuchet MS" w:hAnsi="Calibri" w:cs="Calibri"/>
        </w:rPr>
        <w:t>złożono</w:t>
      </w:r>
      <w:r w:rsidRPr="00FC7996">
        <w:rPr>
          <w:rFonts w:ascii="Calibri" w:eastAsia="Arial" w:hAnsi="Calibri" w:cs="Calibri"/>
        </w:rPr>
        <w:t xml:space="preserve"> </w:t>
      </w:r>
      <w:r w:rsidRPr="00FC7996">
        <w:rPr>
          <w:rFonts w:ascii="Calibri" w:eastAsia="Trebuchet MS" w:hAnsi="Calibri" w:cs="Calibri"/>
        </w:rPr>
        <w:t>tylko jedna ofertę.</w:t>
      </w:r>
    </w:p>
    <w:p w:rsidR="00FC7996" w:rsidRDefault="00FC7996" w:rsidP="00A55338">
      <w:pPr>
        <w:pStyle w:val="Akapitzlist"/>
        <w:numPr>
          <w:ilvl w:val="1"/>
          <w:numId w:val="11"/>
        </w:numPr>
        <w:spacing w:after="148" w:line="269" w:lineRule="auto"/>
        <w:ind w:left="567" w:hanging="425"/>
        <w:rPr>
          <w:rFonts w:ascii="Calibri" w:eastAsia="Trebuchet MS" w:hAnsi="Calibri" w:cs="Calibri"/>
        </w:rPr>
      </w:pPr>
      <w:r w:rsidRPr="00FC7996">
        <w:rPr>
          <w:rFonts w:ascii="Calibri" w:eastAsia="Trebuchet MS" w:hAnsi="Calibri" w:cs="Calibri"/>
        </w:rPr>
        <w:t xml:space="preserve">Wykonawca, którego oferta została wybrana jako najkorzystniejsza, zostanie poinformowany przez Zamawiającego o miejscu i terminie podpisania umowy.  </w:t>
      </w:r>
    </w:p>
    <w:p w:rsidR="00FC7996" w:rsidRDefault="00FC7996" w:rsidP="00A55338">
      <w:pPr>
        <w:pStyle w:val="Akapitzlist"/>
        <w:numPr>
          <w:ilvl w:val="1"/>
          <w:numId w:val="11"/>
        </w:numPr>
        <w:spacing w:after="148" w:line="269" w:lineRule="auto"/>
        <w:ind w:left="567" w:hanging="425"/>
        <w:rPr>
          <w:rFonts w:ascii="Calibri" w:eastAsia="Trebuchet MS" w:hAnsi="Calibri" w:cs="Calibri"/>
        </w:rPr>
      </w:pPr>
      <w:r w:rsidRPr="00FC7996">
        <w:rPr>
          <w:rFonts w:ascii="Calibri" w:eastAsia="Trebuchet MS" w:hAnsi="Calibri" w:cs="Calibri"/>
        </w:rPr>
        <w:t xml:space="preserve">Wykonawca, o którym mowa w ust. 1, ma obowiązek zawrzeć umowę w sprawie zamówienia na warunkach określonych w projektowanych postanowieniach umowy, które stanowią </w:t>
      </w:r>
      <w:r>
        <w:rPr>
          <w:rFonts w:ascii="Calibri" w:eastAsia="Trebuchet MS" w:hAnsi="Calibri" w:cs="Calibri"/>
          <w:color w:val="000000" w:themeColor="text1"/>
        </w:rPr>
        <w:t>załącznik Nr 2</w:t>
      </w:r>
      <w:r w:rsidRPr="00FC7996">
        <w:rPr>
          <w:rFonts w:ascii="Calibri" w:eastAsia="Trebuchet MS" w:hAnsi="Calibri" w:cs="Calibri"/>
          <w:color w:val="000000" w:themeColor="text1"/>
        </w:rPr>
        <w:t xml:space="preserve"> do SWZ</w:t>
      </w:r>
      <w:r w:rsidRPr="00FC7996">
        <w:rPr>
          <w:rFonts w:ascii="Calibri" w:eastAsia="Trebuchet MS" w:hAnsi="Calibri" w:cs="Calibri"/>
          <w:color w:val="C00000"/>
        </w:rPr>
        <w:t xml:space="preserve">. </w:t>
      </w:r>
      <w:r w:rsidRPr="00FC7996">
        <w:rPr>
          <w:rFonts w:ascii="Calibri" w:eastAsia="Trebuchet MS" w:hAnsi="Calibri" w:cs="Calibri"/>
        </w:rPr>
        <w:t xml:space="preserve">Umowa zostanie uzupełniona o zapisy wynikające ze złożonej oferty.  </w:t>
      </w:r>
    </w:p>
    <w:p w:rsidR="00FC7996" w:rsidRDefault="00FC7996" w:rsidP="00A55338">
      <w:pPr>
        <w:pStyle w:val="Akapitzlist"/>
        <w:numPr>
          <w:ilvl w:val="1"/>
          <w:numId w:val="11"/>
        </w:numPr>
        <w:spacing w:after="148" w:line="269" w:lineRule="auto"/>
        <w:ind w:left="567" w:hanging="425"/>
        <w:rPr>
          <w:rFonts w:ascii="Calibri" w:eastAsia="Trebuchet MS" w:hAnsi="Calibri" w:cs="Calibri"/>
        </w:rPr>
      </w:pPr>
      <w:r w:rsidRPr="00FC7996">
        <w:rPr>
          <w:rFonts w:ascii="Calibri" w:eastAsia="Trebuchet MS" w:hAnsi="Calibri" w:cs="Calibri"/>
        </w:rPr>
        <w:t xml:space="preserve">Przed podpisaniem umowy Wykonawcy wspólnie ubiegający się o udzielenie zamówienia (w przypadku wyboru ich oferty jako najkorzystniejszej) przedstawią Zamawiającemu umowę regulującą współpracę tych Wykonawców.  </w:t>
      </w:r>
    </w:p>
    <w:p w:rsidR="00FC7996" w:rsidRPr="00FC7996" w:rsidRDefault="00FC7996" w:rsidP="00A55338">
      <w:pPr>
        <w:pStyle w:val="Akapitzlist"/>
        <w:numPr>
          <w:ilvl w:val="1"/>
          <w:numId w:val="11"/>
        </w:numPr>
        <w:spacing w:after="148" w:line="269" w:lineRule="auto"/>
        <w:ind w:left="567" w:hanging="425"/>
        <w:rPr>
          <w:rFonts w:ascii="Calibri" w:eastAsia="Trebuchet MS" w:hAnsi="Calibri" w:cs="Calibri"/>
        </w:rPr>
      </w:pPr>
      <w:r w:rsidRPr="00FC7996">
        <w:rPr>
          <w:rFonts w:ascii="Calibri" w:eastAsia="Trebuchet MS" w:hAnsi="Calibri" w:cs="Calibri"/>
        </w:rPr>
        <w:t>Jeżeli</w:t>
      </w:r>
      <w:r w:rsidRPr="00FC7996">
        <w:rPr>
          <w:rFonts w:ascii="Calibri" w:eastAsia="Arial" w:hAnsi="Calibri" w:cs="Calibri"/>
        </w:rPr>
        <w:t>̇</w:t>
      </w:r>
      <w:r w:rsidRPr="00FC7996">
        <w:rPr>
          <w:rFonts w:ascii="Calibri" w:eastAsia="Trebuchet MS" w:hAnsi="Calibri" w:cs="Calibri"/>
        </w:rPr>
        <w:t xml:space="preserve"> Wykonawca, którego oferta została wybrana jako najkorzystniejsza, uchyla się </w:t>
      </w:r>
      <w:r w:rsidRPr="00FC7996">
        <w:rPr>
          <w:rFonts w:ascii="Calibri" w:eastAsia="Arial" w:hAnsi="Calibri" w:cs="Calibri"/>
        </w:rPr>
        <w:t xml:space="preserve">̨ </w:t>
      </w:r>
      <w:r w:rsidRPr="00FC7996">
        <w:rPr>
          <w:rFonts w:ascii="Calibri" w:eastAsia="Trebuchet MS" w:hAnsi="Calibri" w:cs="Calibri"/>
        </w:rPr>
        <w:t>od zawarcia umowy w sprawie zamówienia</w:t>
      </w:r>
      <w:r w:rsidRPr="00FC7996">
        <w:rPr>
          <w:rFonts w:ascii="Calibri" w:eastAsia="Arial" w:hAnsi="Calibri" w:cs="Calibri"/>
        </w:rPr>
        <w:t>́</w:t>
      </w:r>
      <w:r w:rsidRPr="00FC7996">
        <w:rPr>
          <w:rFonts w:ascii="Calibri" w:eastAsia="Trebuchet MS" w:hAnsi="Calibri" w:cs="Calibri"/>
        </w:rPr>
        <w:t xml:space="preserve"> publicznego Zamawiający</w:t>
      </w:r>
      <w:r w:rsidRPr="00FC7996">
        <w:rPr>
          <w:rFonts w:ascii="Calibri" w:eastAsia="Arial" w:hAnsi="Calibri" w:cs="Calibri"/>
        </w:rPr>
        <w:t>̨</w:t>
      </w:r>
      <w:r w:rsidRPr="00FC7996">
        <w:rPr>
          <w:rFonts w:ascii="Calibri" w:eastAsia="Trebuchet MS" w:hAnsi="Calibri" w:cs="Calibri"/>
        </w:rPr>
        <w:t xml:space="preserve"> może</w:t>
      </w:r>
      <w:r w:rsidRPr="00FC7996">
        <w:rPr>
          <w:rFonts w:ascii="Calibri" w:eastAsia="Arial" w:hAnsi="Calibri" w:cs="Calibri"/>
        </w:rPr>
        <w:t>̇</w:t>
      </w:r>
      <w:r w:rsidRPr="00FC7996">
        <w:rPr>
          <w:rFonts w:ascii="Calibri" w:eastAsia="Trebuchet MS" w:hAnsi="Calibri" w:cs="Calibri"/>
        </w:rPr>
        <w:t xml:space="preserve"> dokonać </w:t>
      </w:r>
      <w:r w:rsidRPr="00FC7996">
        <w:rPr>
          <w:rFonts w:ascii="Calibri" w:eastAsia="Arial" w:hAnsi="Calibri" w:cs="Calibri"/>
        </w:rPr>
        <w:t xml:space="preserve"> </w:t>
      </w:r>
      <w:r w:rsidRPr="00FC7996">
        <w:rPr>
          <w:rFonts w:ascii="Calibri" w:eastAsia="Trebuchet MS" w:hAnsi="Calibri" w:cs="Calibri"/>
        </w:rPr>
        <w:lastRenderedPageBreak/>
        <w:t>ponownego badania i oceny ofert spoś</w:t>
      </w:r>
      <w:r w:rsidRPr="00FC7996">
        <w:rPr>
          <w:rFonts w:ascii="Calibri" w:eastAsia="Arial" w:hAnsi="Calibri" w:cs="Calibri"/>
        </w:rPr>
        <w:t>r</w:t>
      </w:r>
      <w:r w:rsidRPr="00FC7996">
        <w:rPr>
          <w:rFonts w:ascii="Calibri" w:eastAsia="Trebuchet MS" w:hAnsi="Calibri" w:cs="Calibri"/>
        </w:rPr>
        <w:t>ód ofert pozostałych w postepowaniu Wykonawców</w:t>
      </w:r>
      <w:r>
        <w:rPr>
          <w:rFonts w:ascii="Calibri" w:eastAsia="Arial" w:hAnsi="Calibri" w:cs="Calibri"/>
        </w:rPr>
        <w:t xml:space="preserve"> </w:t>
      </w:r>
      <w:r w:rsidRPr="00FC7996">
        <w:rPr>
          <w:rFonts w:ascii="Calibri" w:eastAsia="Trebuchet MS" w:hAnsi="Calibri" w:cs="Calibri"/>
        </w:rPr>
        <w:t>albo unieważni</w:t>
      </w:r>
      <w:r w:rsidR="00447BB6">
        <w:rPr>
          <w:rFonts w:ascii="Calibri" w:eastAsia="Arial" w:hAnsi="Calibri" w:cs="Calibri"/>
        </w:rPr>
        <w:t>ć</w:t>
      </w:r>
      <w:r w:rsidRPr="00FC7996">
        <w:rPr>
          <w:rFonts w:ascii="Calibri" w:eastAsia="Arial" w:hAnsi="Calibri" w:cs="Calibri"/>
        </w:rPr>
        <w:t xml:space="preserve"> </w:t>
      </w:r>
      <w:r>
        <w:rPr>
          <w:rFonts w:ascii="Calibri" w:eastAsia="Trebuchet MS" w:hAnsi="Calibri" w:cs="Calibri"/>
        </w:rPr>
        <w:t>postę</w:t>
      </w:r>
      <w:r w:rsidRPr="00FC7996">
        <w:rPr>
          <w:rFonts w:ascii="Calibri" w:eastAsia="Trebuchet MS" w:hAnsi="Calibri" w:cs="Calibri"/>
        </w:rPr>
        <w:t>powanie.</w:t>
      </w:r>
    </w:p>
    <w:p w:rsidR="00E93F2A" w:rsidRPr="00AD5F86" w:rsidRDefault="00E93F2A" w:rsidP="00FC7996">
      <w:pPr>
        <w:spacing w:after="111" w:line="248" w:lineRule="auto"/>
        <w:ind w:left="0" w:firstLine="0"/>
        <w:rPr>
          <w:rFonts w:ascii="Calibri" w:eastAsia="Trebuchet MS" w:hAnsi="Calibri" w:cs="Calibri"/>
        </w:rPr>
      </w:pPr>
    </w:p>
    <w:p w:rsidR="004176DF" w:rsidRPr="00FC7996" w:rsidRDefault="004176DF" w:rsidP="008736C1">
      <w:pPr>
        <w:pStyle w:val="Akapitzlist"/>
        <w:numPr>
          <w:ilvl w:val="0"/>
          <w:numId w:val="1"/>
        </w:numPr>
        <w:spacing w:after="126" w:line="271" w:lineRule="auto"/>
        <w:ind w:left="426" w:right="43" w:hanging="426"/>
        <w:rPr>
          <w:rFonts w:ascii="Calibri" w:hAnsi="Calibri" w:cs="Calibri"/>
          <w:highlight w:val="lightGray"/>
        </w:rPr>
      </w:pPr>
      <w:r w:rsidRPr="00FC7996">
        <w:rPr>
          <w:rFonts w:ascii="Calibri" w:hAnsi="Calibri" w:cs="Calibri"/>
          <w:b/>
          <w:highlight w:val="lightGray"/>
        </w:rPr>
        <w:t xml:space="preserve">OFERTY CZĘŚCIOWE </w:t>
      </w:r>
    </w:p>
    <w:p w:rsidR="004176DF" w:rsidRDefault="00E93F2A" w:rsidP="004176DF">
      <w:pPr>
        <w:ind w:left="564" w:right="50"/>
        <w:rPr>
          <w:rFonts w:ascii="Calibri" w:hAnsi="Calibri" w:cs="Calibri"/>
        </w:rPr>
      </w:pPr>
      <w:r>
        <w:rPr>
          <w:rFonts w:ascii="Calibri" w:hAnsi="Calibri" w:cs="Calibri"/>
        </w:rPr>
        <w:t xml:space="preserve">Zamawiający </w:t>
      </w:r>
      <w:r w:rsidR="00AE2500">
        <w:rPr>
          <w:rFonts w:ascii="Calibri" w:hAnsi="Calibri" w:cs="Calibri"/>
        </w:rPr>
        <w:t xml:space="preserve">nie </w:t>
      </w:r>
      <w:r w:rsidR="004176DF" w:rsidRPr="00216644">
        <w:rPr>
          <w:rFonts w:ascii="Calibri" w:hAnsi="Calibri" w:cs="Calibri"/>
        </w:rPr>
        <w:t xml:space="preserve">dopuszcza składania ofert częściowych. </w:t>
      </w:r>
    </w:p>
    <w:p w:rsidR="004176DF" w:rsidRPr="00216644" w:rsidRDefault="004176DF" w:rsidP="00430AA5">
      <w:pPr>
        <w:spacing w:after="99" w:line="259" w:lineRule="auto"/>
        <w:ind w:left="0" w:firstLine="0"/>
        <w:jc w:val="left"/>
        <w:rPr>
          <w:rFonts w:ascii="Calibri" w:hAnsi="Calibri" w:cs="Calibri"/>
        </w:rPr>
      </w:pPr>
    </w:p>
    <w:p w:rsidR="004176DF" w:rsidRPr="00AD5F86" w:rsidRDefault="004176DF" w:rsidP="008736C1">
      <w:pPr>
        <w:pStyle w:val="Akapitzlist"/>
        <w:numPr>
          <w:ilvl w:val="0"/>
          <w:numId w:val="1"/>
        </w:numPr>
        <w:spacing w:after="126" w:line="271" w:lineRule="auto"/>
        <w:ind w:left="426" w:right="43" w:hanging="426"/>
        <w:rPr>
          <w:rFonts w:ascii="Calibri" w:hAnsi="Calibri" w:cs="Calibri"/>
          <w:highlight w:val="lightGray"/>
        </w:rPr>
      </w:pPr>
      <w:r w:rsidRPr="00AD5F86">
        <w:rPr>
          <w:rFonts w:ascii="Calibri" w:hAnsi="Calibri" w:cs="Calibri"/>
          <w:b/>
          <w:highlight w:val="lightGray"/>
        </w:rPr>
        <w:t xml:space="preserve">OFERTY WARIANTOWE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D63AF7" w:rsidRPr="00AD5F86" w:rsidRDefault="00AD5F86" w:rsidP="00D94595">
      <w:pPr>
        <w:spacing w:after="127" w:line="259" w:lineRule="auto"/>
        <w:ind w:left="0" w:firstLine="0"/>
        <w:jc w:val="left"/>
        <w:rPr>
          <w:rFonts w:ascii="Calibri" w:hAnsi="Calibri" w:cs="Calibri"/>
        </w:rPr>
      </w:pPr>
      <w:r>
        <w:rPr>
          <w:rFonts w:ascii="Calibri" w:hAnsi="Calibri" w:cs="Calibri"/>
        </w:rPr>
        <w:t xml:space="preserve"> </w:t>
      </w:r>
    </w:p>
    <w:p w:rsidR="002F11B9" w:rsidRPr="00216644" w:rsidRDefault="00B54BB8" w:rsidP="008736C1">
      <w:pPr>
        <w:numPr>
          <w:ilvl w:val="0"/>
          <w:numId w:val="1"/>
        </w:numPr>
        <w:spacing w:after="133" w:line="271" w:lineRule="auto"/>
        <w:ind w:left="426" w:right="48" w:hanging="426"/>
        <w:rPr>
          <w:rFonts w:ascii="Calibri" w:hAnsi="Calibri" w:cs="Calibri"/>
          <w:b/>
        </w:rPr>
      </w:pPr>
      <w:r w:rsidRPr="00AD5F86">
        <w:rPr>
          <w:rFonts w:ascii="Calibri" w:hAnsi="Calibri" w:cs="Calibri"/>
          <w:b/>
          <w:highlight w:val="lightGray"/>
        </w:rPr>
        <w:t>POUCZENIE O ŚRODKACH OCHRONY PRAWNEJ PRZYSŁUGUJĄCYCH WYKONAWCY</w:t>
      </w:r>
    </w:p>
    <w:p w:rsidR="00307C00" w:rsidRPr="00447BB6" w:rsidRDefault="00B54BB8" w:rsidP="00447BB6">
      <w:pPr>
        <w:pStyle w:val="Akapitzlist"/>
        <w:numPr>
          <w:ilvl w:val="3"/>
          <w:numId w:val="32"/>
        </w:numPr>
        <w:spacing w:after="148" w:line="269" w:lineRule="auto"/>
        <w:ind w:left="426" w:hanging="426"/>
        <w:rPr>
          <w:rFonts w:ascii="Calibri" w:hAnsi="Calibri" w:cs="Calibri"/>
        </w:rPr>
      </w:pPr>
      <w:r w:rsidRPr="00536797">
        <w:rPr>
          <w:rFonts w:ascii="Calibri" w:hAnsi="Calibri" w:cs="Calibri"/>
        </w:rPr>
        <w:t xml:space="preserve">Środki ochrony prawnej </w:t>
      </w:r>
      <w:r w:rsidR="001C77EF" w:rsidRPr="00536797">
        <w:rPr>
          <w:rFonts w:ascii="Calibri" w:hAnsi="Calibri" w:cs="Calibri"/>
        </w:rPr>
        <w:t>przysługują</w:t>
      </w:r>
      <w:r w:rsidRPr="00536797">
        <w:rPr>
          <w:rFonts w:ascii="Calibri" w:hAnsi="Calibri" w:cs="Calibri"/>
        </w:rPr>
        <w:t xml:space="preserve"> Wykonawcy, </w:t>
      </w:r>
      <w:r w:rsidR="001C77EF" w:rsidRPr="00536797">
        <w:rPr>
          <w:rFonts w:ascii="Calibri" w:hAnsi="Calibri" w:cs="Calibri"/>
        </w:rPr>
        <w:t>jeżeli</w:t>
      </w:r>
      <w:r w:rsidR="007272FA" w:rsidRPr="00536797">
        <w:rPr>
          <w:rFonts w:ascii="Calibri" w:eastAsia="Arial" w:hAnsi="Calibri" w:cs="Calibri"/>
        </w:rPr>
        <w:t xml:space="preserve"> </w:t>
      </w:r>
      <w:r w:rsidRPr="00536797">
        <w:rPr>
          <w:rFonts w:ascii="Calibri" w:hAnsi="Calibri" w:cs="Calibri"/>
        </w:rPr>
        <w:t xml:space="preserve">ma lub miał interes w uzyskaniu </w:t>
      </w:r>
      <w:r w:rsidR="007272FA" w:rsidRPr="00536797">
        <w:rPr>
          <w:rFonts w:ascii="Calibri" w:hAnsi="Calibri" w:cs="Calibri"/>
        </w:rPr>
        <w:t>zamówienia</w:t>
      </w:r>
      <w:r w:rsidRPr="00536797">
        <w:rPr>
          <w:rFonts w:ascii="Calibri" w:hAnsi="Calibri" w:cs="Calibri"/>
        </w:rPr>
        <w:t xml:space="preserve"> oraz </w:t>
      </w:r>
      <w:r w:rsidR="001C77EF" w:rsidRPr="00536797">
        <w:rPr>
          <w:rFonts w:ascii="Calibri" w:hAnsi="Calibri" w:cs="Calibri"/>
        </w:rPr>
        <w:t>poniós</w:t>
      </w:r>
      <w:r w:rsidR="001C77EF" w:rsidRPr="00536797">
        <w:rPr>
          <w:rFonts w:ascii="Calibri" w:eastAsia="Arial" w:hAnsi="Calibri" w:cs="Calibri"/>
        </w:rPr>
        <w:t>ł</w:t>
      </w:r>
      <w:r w:rsidRPr="00536797">
        <w:rPr>
          <w:rFonts w:ascii="Calibri" w:hAnsi="Calibri" w:cs="Calibri"/>
        </w:rPr>
        <w:t xml:space="preserve"> lub </w:t>
      </w:r>
      <w:r w:rsidR="001C77EF" w:rsidRPr="00536797">
        <w:rPr>
          <w:rFonts w:ascii="Calibri" w:hAnsi="Calibri" w:cs="Calibri"/>
        </w:rPr>
        <w:t>moż</w:t>
      </w:r>
      <w:r w:rsidR="007272FA" w:rsidRPr="00536797">
        <w:rPr>
          <w:rFonts w:ascii="Calibri" w:eastAsia="Arial" w:hAnsi="Calibri" w:cs="Calibri"/>
        </w:rPr>
        <w:t>e</w:t>
      </w:r>
      <w:r w:rsidRPr="00536797">
        <w:rPr>
          <w:rFonts w:ascii="Calibri" w:hAnsi="Calibri" w:cs="Calibri"/>
        </w:rPr>
        <w:t xml:space="preserve"> </w:t>
      </w:r>
      <w:r w:rsidR="001C77EF" w:rsidRPr="00536797">
        <w:rPr>
          <w:rFonts w:ascii="Calibri" w:hAnsi="Calibri" w:cs="Calibri"/>
        </w:rPr>
        <w:t>ponieść</w:t>
      </w:r>
      <w:r w:rsidR="007272FA" w:rsidRPr="00536797">
        <w:rPr>
          <w:rFonts w:ascii="Calibri" w:eastAsia="Arial" w:hAnsi="Calibri" w:cs="Calibri"/>
        </w:rPr>
        <w:t xml:space="preserve"> </w:t>
      </w:r>
      <w:r w:rsidR="001C77EF" w:rsidRPr="00536797">
        <w:rPr>
          <w:rFonts w:ascii="Calibri" w:hAnsi="Calibri" w:cs="Calibri"/>
        </w:rPr>
        <w:t>szkodę</w:t>
      </w:r>
      <w:r w:rsidRPr="00536797">
        <w:rPr>
          <w:rFonts w:ascii="Calibri" w:hAnsi="Calibri" w:cs="Calibri"/>
        </w:rPr>
        <w:t xml:space="preserve"> w wyniku naruszenia przez </w:t>
      </w:r>
      <w:r w:rsidR="001C77EF" w:rsidRPr="00536797">
        <w:rPr>
          <w:rFonts w:ascii="Calibri" w:hAnsi="Calibri" w:cs="Calibri"/>
        </w:rPr>
        <w:t>Zamawiającego</w:t>
      </w:r>
      <w:r w:rsidR="007272FA" w:rsidRPr="00536797">
        <w:rPr>
          <w:rFonts w:ascii="Calibri" w:eastAsia="Arial" w:hAnsi="Calibri" w:cs="Calibri"/>
        </w:rPr>
        <w:t xml:space="preserve"> </w:t>
      </w:r>
      <w:r w:rsidR="001C77EF" w:rsidRPr="00536797">
        <w:rPr>
          <w:rFonts w:ascii="Calibri" w:hAnsi="Calibri" w:cs="Calibri"/>
        </w:rPr>
        <w:t>przepisów</w:t>
      </w:r>
      <w:r w:rsidRPr="00536797">
        <w:rPr>
          <w:rFonts w:ascii="Calibri" w:hAnsi="Calibri" w:cs="Calibri"/>
        </w:rPr>
        <w:t xml:space="preserve"> </w:t>
      </w:r>
      <w:r w:rsidR="001C77EF" w:rsidRPr="00536797">
        <w:rPr>
          <w:rFonts w:ascii="Calibri" w:hAnsi="Calibri" w:cs="Calibri"/>
        </w:rPr>
        <w:t>Pzp</w:t>
      </w:r>
      <w:r w:rsidRPr="00536797">
        <w:rPr>
          <w:rFonts w:ascii="Calibri" w:hAnsi="Calibri" w:cs="Calibri"/>
        </w:rPr>
        <w:t xml:space="preserve">.  </w:t>
      </w:r>
    </w:p>
    <w:p w:rsidR="00B54BB8" w:rsidRPr="00536797" w:rsidRDefault="00B54BB8" w:rsidP="008736C1">
      <w:pPr>
        <w:pStyle w:val="Akapitzlist"/>
        <w:numPr>
          <w:ilvl w:val="3"/>
          <w:numId w:val="32"/>
        </w:numPr>
        <w:spacing w:after="125" w:line="269" w:lineRule="auto"/>
        <w:ind w:left="426" w:hanging="426"/>
        <w:rPr>
          <w:rFonts w:ascii="Calibri" w:hAnsi="Calibri" w:cs="Calibri"/>
        </w:rPr>
      </w:pPr>
      <w:r w:rsidRPr="00536797">
        <w:rPr>
          <w:rFonts w:ascii="Calibri" w:hAnsi="Calibri" w:cs="Calibri"/>
        </w:rPr>
        <w:t xml:space="preserve">Odwołanie przysługuje na: </w:t>
      </w:r>
    </w:p>
    <w:p w:rsidR="00B54BB8" w:rsidRPr="00216644" w:rsidRDefault="007272FA" w:rsidP="008736C1">
      <w:pPr>
        <w:pStyle w:val="Akapitzlist"/>
        <w:numPr>
          <w:ilvl w:val="0"/>
          <w:numId w:val="2"/>
        </w:numPr>
        <w:spacing w:after="109" w:line="269" w:lineRule="auto"/>
        <w:ind w:left="709" w:hanging="283"/>
        <w:rPr>
          <w:rFonts w:ascii="Calibri" w:hAnsi="Calibri" w:cs="Calibri"/>
        </w:rPr>
      </w:pPr>
      <w:r w:rsidRPr="00216644">
        <w:rPr>
          <w:rFonts w:ascii="Calibri" w:hAnsi="Calibri" w:cs="Calibri"/>
        </w:rPr>
        <w:t>niezgodną</w:t>
      </w:r>
      <w:r w:rsidR="00B54BB8" w:rsidRPr="00216644">
        <w:rPr>
          <w:rFonts w:ascii="Calibri" w:hAnsi="Calibri" w:cs="Calibri"/>
        </w:rPr>
        <w:t xml:space="preserve"> z przepisami ustawy </w:t>
      </w:r>
      <w:r w:rsidR="001C77EF" w:rsidRPr="00216644">
        <w:rPr>
          <w:rFonts w:ascii="Calibri" w:hAnsi="Calibri" w:cs="Calibri"/>
        </w:rPr>
        <w:t>czynność</w:t>
      </w:r>
      <w:r w:rsidRPr="00216644">
        <w:rPr>
          <w:rFonts w:ascii="Calibri" w:eastAsia="Arial" w:hAnsi="Calibri" w:cs="Calibri"/>
        </w:rPr>
        <w:t xml:space="preserve"> </w:t>
      </w:r>
      <w:r w:rsidRPr="00216644">
        <w:rPr>
          <w:rFonts w:ascii="Calibri" w:hAnsi="Calibri" w:cs="Calibri"/>
        </w:rPr>
        <w:t>Zamawiającego</w:t>
      </w:r>
      <w:r w:rsidR="00B54BB8" w:rsidRPr="00216644">
        <w:rPr>
          <w:rFonts w:ascii="Calibri" w:hAnsi="Calibri" w:cs="Calibri"/>
        </w:rPr>
        <w:t xml:space="preserve"> </w:t>
      </w:r>
      <w:r w:rsidRPr="00216644">
        <w:rPr>
          <w:rFonts w:ascii="Calibri" w:hAnsi="Calibri" w:cs="Calibri"/>
        </w:rPr>
        <w:t>podjęt</w:t>
      </w:r>
      <w:r w:rsidRPr="00216644">
        <w:rPr>
          <w:rFonts w:ascii="Calibri" w:eastAsia="Arial" w:hAnsi="Calibri" w:cs="Calibri"/>
        </w:rPr>
        <w:t xml:space="preserve">ą </w:t>
      </w:r>
      <w:r w:rsidRPr="00216644">
        <w:rPr>
          <w:rFonts w:ascii="Calibri" w:hAnsi="Calibri" w:cs="Calibri"/>
        </w:rPr>
        <w:t>w postepowa</w:t>
      </w:r>
      <w:r w:rsidR="00B54BB8" w:rsidRPr="00216644">
        <w:rPr>
          <w:rFonts w:ascii="Calibri" w:hAnsi="Calibri" w:cs="Calibri"/>
        </w:rPr>
        <w:t xml:space="preserve">niu </w:t>
      </w:r>
      <w:r w:rsidRPr="00216644">
        <w:rPr>
          <w:rFonts w:ascii="Calibri" w:hAnsi="Calibri" w:cs="Calibri"/>
        </w:rPr>
        <w:br/>
      </w:r>
      <w:r w:rsidR="00B54BB8" w:rsidRPr="00216644">
        <w:rPr>
          <w:rFonts w:ascii="Calibri" w:hAnsi="Calibri" w:cs="Calibri"/>
        </w:rPr>
        <w:t xml:space="preserve">o udzielenie </w:t>
      </w:r>
      <w:r w:rsidRPr="00216644">
        <w:rPr>
          <w:rFonts w:ascii="Calibri" w:hAnsi="Calibri" w:cs="Calibri"/>
        </w:rPr>
        <w:t>zamówienia</w:t>
      </w:r>
      <w:r w:rsidR="00B54BB8" w:rsidRPr="00216644">
        <w:rPr>
          <w:rFonts w:ascii="Calibri" w:hAnsi="Calibri" w:cs="Calibri"/>
        </w:rPr>
        <w:t>,</w:t>
      </w:r>
      <w:r w:rsidRPr="00216644">
        <w:rPr>
          <w:rFonts w:ascii="Calibri" w:eastAsia="Arial" w:hAnsi="Calibri" w:cs="Calibri"/>
        </w:rPr>
        <w:t xml:space="preserve"> </w:t>
      </w:r>
      <w:r w:rsidR="00B54BB8" w:rsidRPr="00216644">
        <w:rPr>
          <w:rFonts w:ascii="Calibri" w:hAnsi="Calibri" w:cs="Calibri"/>
        </w:rPr>
        <w:t xml:space="preserve">w tym na projektowane postanowienie umowy; </w:t>
      </w:r>
    </w:p>
    <w:p w:rsidR="00B54BB8" w:rsidRPr="00216644" w:rsidRDefault="00B54BB8" w:rsidP="008736C1">
      <w:pPr>
        <w:pStyle w:val="Akapitzlist"/>
        <w:numPr>
          <w:ilvl w:val="0"/>
          <w:numId w:val="2"/>
        </w:numPr>
        <w:spacing w:after="148" w:line="269" w:lineRule="auto"/>
        <w:ind w:left="709" w:hanging="283"/>
        <w:rPr>
          <w:rFonts w:ascii="Calibri" w:hAnsi="Calibri" w:cs="Calibri"/>
        </w:rPr>
      </w:pPr>
      <w:r w:rsidRPr="00216644">
        <w:rPr>
          <w:rFonts w:ascii="Calibri" w:hAnsi="Calibri" w:cs="Calibri"/>
        </w:rPr>
        <w:t xml:space="preserve">zaniechanie </w:t>
      </w:r>
      <w:r w:rsidR="007272FA" w:rsidRPr="00216644">
        <w:rPr>
          <w:rFonts w:ascii="Calibri" w:hAnsi="Calibri" w:cs="Calibri"/>
        </w:rPr>
        <w:t>czynności</w:t>
      </w:r>
      <w:r w:rsidR="007272FA" w:rsidRPr="00216644">
        <w:rPr>
          <w:rFonts w:ascii="Calibri" w:eastAsia="Arial" w:hAnsi="Calibri" w:cs="Calibri"/>
        </w:rPr>
        <w:t xml:space="preserve"> </w:t>
      </w:r>
      <w:r w:rsidRPr="00216644">
        <w:rPr>
          <w:rFonts w:ascii="Calibri" w:hAnsi="Calibri" w:cs="Calibri"/>
        </w:rPr>
        <w:t xml:space="preserve">w postepowaniu o udzielenie </w:t>
      </w:r>
      <w:r w:rsidR="007272FA" w:rsidRPr="00216644">
        <w:rPr>
          <w:rFonts w:ascii="Calibri" w:hAnsi="Calibri" w:cs="Calibri"/>
        </w:rPr>
        <w:t>zamówienia</w:t>
      </w:r>
      <w:r w:rsidRPr="00216644">
        <w:rPr>
          <w:rFonts w:ascii="Calibri" w:hAnsi="Calibri" w:cs="Calibri"/>
        </w:rPr>
        <w:t>,</w:t>
      </w:r>
      <w:r w:rsidRPr="00216644">
        <w:rPr>
          <w:rFonts w:ascii="Calibri" w:eastAsia="Arial" w:hAnsi="Calibri" w:cs="Calibri"/>
        </w:rPr>
        <w:t>́</w:t>
      </w:r>
      <w:r w:rsidRPr="00216644">
        <w:rPr>
          <w:rFonts w:ascii="Calibri" w:hAnsi="Calibri" w:cs="Calibri"/>
        </w:rPr>
        <w:t xml:space="preserve"> do </w:t>
      </w:r>
      <w:r w:rsidR="007272FA" w:rsidRPr="00216644">
        <w:rPr>
          <w:rFonts w:ascii="Calibri" w:hAnsi="Calibri" w:cs="Calibri"/>
        </w:rPr>
        <w:t>której</w:t>
      </w:r>
      <w:r w:rsidRPr="00216644">
        <w:rPr>
          <w:rFonts w:ascii="Calibri" w:eastAsia="Arial" w:hAnsi="Calibri" w:cs="Calibri"/>
        </w:rPr>
        <w:t>́</w:t>
      </w:r>
      <w:r w:rsidRPr="00216644">
        <w:rPr>
          <w:rFonts w:ascii="Calibri" w:hAnsi="Calibri" w:cs="Calibri"/>
        </w:rPr>
        <w:t xml:space="preserve"> </w:t>
      </w:r>
      <w:r w:rsidR="007272FA" w:rsidRPr="00216644">
        <w:rPr>
          <w:rFonts w:ascii="Calibri" w:hAnsi="Calibri" w:cs="Calibri"/>
        </w:rPr>
        <w:t>Zamawiający</w:t>
      </w:r>
      <w:r w:rsidRPr="00216644">
        <w:rPr>
          <w:rFonts w:ascii="Calibri" w:eastAsia="Arial" w:hAnsi="Calibri" w:cs="Calibri"/>
        </w:rPr>
        <w:t>̨</w:t>
      </w:r>
      <w:r w:rsidRPr="00216644">
        <w:rPr>
          <w:rFonts w:ascii="Calibri" w:hAnsi="Calibri" w:cs="Calibri"/>
        </w:rPr>
        <w:t xml:space="preserve"> był </w:t>
      </w:r>
      <w:r w:rsidR="007272FA" w:rsidRPr="00216644">
        <w:rPr>
          <w:rFonts w:ascii="Calibri" w:hAnsi="Calibri" w:cs="Calibri"/>
        </w:rPr>
        <w:t>obowiązany</w:t>
      </w:r>
      <w:r w:rsidRPr="00216644">
        <w:rPr>
          <w:rFonts w:ascii="Calibri" w:hAnsi="Calibri" w:cs="Calibri"/>
        </w:rPr>
        <w:t xml:space="preserve"> na podstawie ustawy. </w:t>
      </w:r>
    </w:p>
    <w:p w:rsidR="00B54BB8" w:rsidRPr="00536797" w:rsidRDefault="00B54BB8" w:rsidP="008736C1">
      <w:pPr>
        <w:pStyle w:val="Akapitzlist"/>
        <w:numPr>
          <w:ilvl w:val="3"/>
          <w:numId w:val="32"/>
        </w:numPr>
        <w:spacing w:after="148" w:line="269" w:lineRule="auto"/>
        <w:ind w:left="426" w:hanging="426"/>
        <w:rPr>
          <w:rFonts w:ascii="Calibri" w:hAnsi="Calibri" w:cs="Calibri"/>
        </w:rPr>
      </w:pPr>
      <w:r w:rsidRPr="00536797">
        <w:rPr>
          <w:rFonts w:ascii="Calibri" w:hAnsi="Calibri" w:cs="Calibri"/>
        </w:rPr>
        <w:t xml:space="preserve">Odwołanie wnosi </w:t>
      </w:r>
      <w:r w:rsidR="007272FA" w:rsidRPr="00536797">
        <w:rPr>
          <w:rFonts w:ascii="Calibri" w:hAnsi="Calibri" w:cs="Calibri"/>
        </w:rPr>
        <w:t>się</w:t>
      </w:r>
      <w:r w:rsidRPr="00536797">
        <w:rPr>
          <w:rFonts w:ascii="Calibri" w:hAnsi="Calibri" w:cs="Calibri"/>
        </w:rPr>
        <w:t xml:space="preserve"> do Prezesa Krajowej Izby Odwoławczej w formie pisemnej albo </w:t>
      </w:r>
      <w:r w:rsidR="007272FA" w:rsidRPr="00536797">
        <w:rPr>
          <w:rFonts w:ascii="Calibri" w:hAnsi="Calibri" w:cs="Calibri"/>
        </w:rPr>
        <w:br/>
      </w:r>
      <w:r w:rsidRPr="00536797">
        <w:rPr>
          <w:rFonts w:ascii="Calibri" w:hAnsi="Calibri" w:cs="Calibri"/>
        </w:rPr>
        <w:t xml:space="preserve">w formie elektronicznej albo w postaci elektronicznej opatrzone podpisem zaufanym. </w:t>
      </w:r>
    </w:p>
    <w:p w:rsidR="00B54BB8" w:rsidRPr="00536797" w:rsidRDefault="00B54BB8" w:rsidP="008736C1">
      <w:pPr>
        <w:pStyle w:val="Akapitzlist"/>
        <w:numPr>
          <w:ilvl w:val="3"/>
          <w:numId w:val="32"/>
        </w:numPr>
        <w:spacing w:after="148" w:line="269" w:lineRule="auto"/>
        <w:ind w:left="426" w:hanging="426"/>
        <w:rPr>
          <w:rFonts w:ascii="Calibri" w:hAnsi="Calibri" w:cs="Calibri"/>
        </w:rPr>
      </w:pPr>
      <w:r w:rsidRPr="00536797">
        <w:rPr>
          <w:rFonts w:ascii="Calibri" w:hAnsi="Calibri" w:cs="Calibri"/>
        </w:rPr>
        <w:t xml:space="preserve">Na orzeczenie Krajowej Izby Odwoławczej oraz postanowienie Prezesa Krajowej Izby Odwoławczej, o </w:t>
      </w:r>
      <w:r w:rsidR="007272FA" w:rsidRPr="00536797">
        <w:rPr>
          <w:rFonts w:ascii="Calibri" w:hAnsi="Calibri" w:cs="Calibri"/>
        </w:rPr>
        <w:t>którym</w:t>
      </w:r>
      <w:r w:rsidRPr="00536797">
        <w:rPr>
          <w:rFonts w:ascii="Calibri" w:eastAsia="Arial" w:hAnsi="Calibri" w:cs="Calibri"/>
        </w:rPr>
        <w:t>́</w:t>
      </w:r>
      <w:r w:rsidRPr="00536797">
        <w:rPr>
          <w:rFonts w:ascii="Calibri" w:hAnsi="Calibri" w:cs="Calibri"/>
        </w:rPr>
        <w:t xml:space="preserve"> mowa w art. 519 ust. 1 </w:t>
      </w:r>
      <w:r w:rsidR="007272FA" w:rsidRPr="00536797">
        <w:rPr>
          <w:rFonts w:ascii="Calibri" w:hAnsi="Calibri" w:cs="Calibri"/>
        </w:rPr>
        <w:t>Pzp</w:t>
      </w:r>
      <w:r w:rsidRPr="00536797">
        <w:rPr>
          <w:rFonts w:ascii="Calibri" w:hAnsi="Calibri" w:cs="Calibri"/>
        </w:rPr>
        <w:t>, stronom oraz uczestnikom postepowania</w:t>
      </w:r>
      <w:r w:rsidRPr="00536797">
        <w:rPr>
          <w:rFonts w:ascii="Calibri" w:eastAsia="Arial" w:hAnsi="Calibri" w:cs="Calibri"/>
        </w:rPr>
        <w:t>̨</w:t>
      </w:r>
      <w:r w:rsidRPr="00536797">
        <w:rPr>
          <w:rFonts w:ascii="Calibri" w:hAnsi="Calibri" w:cs="Calibri"/>
        </w:rPr>
        <w:t xml:space="preserve"> odwoławc</w:t>
      </w:r>
      <w:r w:rsidR="007272FA" w:rsidRPr="00536797">
        <w:rPr>
          <w:rFonts w:ascii="Calibri" w:hAnsi="Calibri" w:cs="Calibri"/>
        </w:rPr>
        <w:t>zego przysługuje skarga do sadu Skargę</w:t>
      </w:r>
      <w:r w:rsidRPr="00536797">
        <w:rPr>
          <w:rFonts w:ascii="Calibri" w:hAnsi="Calibri" w:cs="Calibri"/>
        </w:rPr>
        <w:t xml:space="preserve"> wnosi </w:t>
      </w:r>
      <w:r w:rsidR="007272FA" w:rsidRPr="00536797">
        <w:rPr>
          <w:rFonts w:ascii="Calibri" w:hAnsi="Calibri" w:cs="Calibri"/>
        </w:rPr>
        <w:t>się</w:t>
      </w:r>
      <w:r w:rsidRPr="00536797">
        <w:rPr>
          <w:rFonts w:ascii="Calibri" w:eastAsia="Arial" w:hAnsi="Calibri" w:cs="Calibri"/>
        </w:rPr>
        <w:t xml:space="preserve"> </w:t>
      </w:r>
      <w:r w:rsidRPr="00536797">
        <w:rPr>
          <w:rFonts w:ascii="Calibri" w:hAnsi="Calibri" w:cs="Calibri"/>
        </w:rPr>
        <w:t xml:space="preserve">do Sadu </w:t>
      </w:r>
      <w:r w:rsidR="007272FA" w:rsidRPr="00536797">
        <w:rPr>
          <w:rFonts w:ascii="Calibri" w:hAnsi="Calibri" w:cs="Calibri"/>
        </w:rPr>
        <w:t>Okręgowego</w:t>
      </w:r>
      <w:r w:rsidR="007272FA" w:rsidRPr="00536797">
        <w:rPr>
          <w:rFonts w:ascii="Calibri" w:eastAsia="Arial" w:hAnsi="Calibri" w:cs="Calibri"/>
        </w:rPr>
        <w:t xml:space="preserve"> </w:t>
      </w:r>
      <w:r w:rsidRPr="00536797">
        <w:rPr>
          <w:rFonts w:ascii="Calibri" w:hAnsi="Calibri" w:cs="Calibri"/>
        </w:rPr>
        <w:t xml:space="preserve">w Warszawie za </w:t>
      </w:r>
      <w:r w:rsidR="007272FA" w:rsidRPr="00536797">
        <w:rPr>
          <w:rFonts w:ascii="Calibri" w:hAnsi="Calibri" w:cs="Calibri"/>
        </w:rPr>
        <w:t>pośrednictwem</w:t>
      </w:r>
      <w:r w:rsidRPr="00536797">
        <w:rPr>
          <w:rFonts w:ascii="Calibri" w:eastAsia="Arial" w:hAnsi="Calibri" w:cs="Calibri"/>
        </w:rPr>
        <w:t>́</w:t>
      </w:r>
      <w:r w:rsidRPr="00536797">
        <w:rPr>
          <w:rFonts w:ascii="Calibri" w:hAnsi="Calibri" w:cs="Calibri"/>
        </w:rPr>
        <w:t xml:space="preserve"> Prezesa Krajowej Izby Odwoławczej. </w:t>
      </w:r>
    </w:p>
    <w:p w:rsidR="00B54BB8" w:rsidRPr="00536797" w:rsidRDefault="00B54BB8" w:rsidP="008736C1">
      <w:pPr>
        <w:pStyle w:val="Akapitzlist"/>
        <w:numPr>
          <w:ilvl w:val="3"/>
          <w:numId w:val="32"/>
        </w:numPr>
        <w:spacing w:after="110" w:line="269" w:lineRule="auto"/>
        <w:ind w:left="426" w:hanging="426"/>
        <w:rPr>
          <w:rFonts w:ascii="Calibri" w:hAnsi="Calibri" w:cs="Calibri"/>
        </w:rPr>
      </w:pPr>
      <w:r w:rsidRPr="00536797">
        <w:rPr>
          <w:rFonts w:ascii="Calibri" w:hAnsi="Calibri" w:cs="Calibri"/>
        </w:rPr>
        <w:t xml:space="preserve">Szczegółowe informacje dotyczące środków ochrony prawnej określone są w Dziale IX „Środki ochrony prawnej” Pzp. </w:t>
      </w:r>
    </w:p>
    <w:p w:rsidR="00021E1F" w:rsidRDefault="00021E1F" w:rsidP="00307C00">
      <w:pPr>
        <w:spacing w:after="133" w:line="271" w:lineRule="auto"/>
        <w:ind w:left="0" w:right="48" w:firstLine="0"/>
        <w:rPr>
          <w:rFonts w:ascii="Calibri" w:hAnsi="Calibri" w:cs="Calibri"/>
          <w:b/>
        </w:rPr>
      </w:pPr>
    </w:p>
    <w:p w:rsidR="00307C00" w:rsidRPr="002136D5" w:rsidRDefault="00D82595" w:rsidP="002136D5">
      <w:pPr>
        <w:pStyle w:val="Akapitzlist"/>
        <w:numPr>
          <w:ilvl w:val="0"/>
          <w:numId w:val="1"/>
        </w:numPr>
        <w:tabs>
          <w:tab w:val="left" w:pos="0"/>
        </w:tabs>
        <w:spacing w:after="133" w:line="271" w:lineRule="auto"/>
        <w:ind w:left="426" w:right="48" w:hanging="426"/>
        <w:rPr>
          <w:rFonts w:ascii="Calibri" w:hAnsi="Calibri" w:cs="Calibri"/>
          <w:b/>
          <w:highlight w:val="lightGray"/>
        </w:rPr>
      </w:pPr>
      <w:r w:rsidRPr="00536797">
        <w:rPr>
          <w:rFonts w:ascii="Calibri" w:hAnsi="Calibri" w:cs="Calibri"/>
          <w:b/>
          <w:highlight w:val="lightGray"/>
        </w:rPr>
        <w:t>KLAUZULA INFORMACYJNA DOTYCZĄCA PRZETWARZANIA DANYCH OSOBOWYCH</w:t>
      </w:r>
    </w:p>
    <w:p w:rsidR="00D82595" w:rsidRPr="00216644" w:rsidRDefault="00D82595" w:rsidP="00307C00">
      <w:pPr>
        <w:pStyle w:val="Akapitzlist"/>
        <w:spacing w:after="147" w:line="269" w:lineRule="auto"/>
        <w:ind w:left="0"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w sprawach związanych z Pani/Pana danymi proszę kontaktować się z Inspektorem Ochrony Danych, za pomocą adresu e-mail: </w:t>
      </w:r>
      <w:hyperlink r:id="rId11"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w:t>
      </w:r>
      <w:r w:rsidRPr="00216644">
        <w:rPr>
          <w:rFonts w:ascii="Calibri" w:hAnsi="Calibri" w:cs="Calibri"/>
          <w:szCs w:val="24"/>
        </w:rPr>
        <w:lastRenderedPageBreak/>
        <w:t xml:space="preserve">sformalizowanych procedur udzielania zamówień publicznych spoczywający na Zamawiającym;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8736C1">
      <w:pPr>
        <w:pStyle w:val="Akapitzlist"/>
        <w:numPr>
          <w:ilvl w:val="0"/>
          <w:numId w:val="3"/>
        </w:numPr>
        <w:spacing w:after="111" w:line="269" w:lineRule="auto"/>
        <w:ind w:left="567" w:hanging="141"/>
        <w:rPr>
          <w:rFonts w:ascii="Calibri" w:hAnsi="Calibri" w:cs="Calibri"/>
          <w:szCs w:val="24"/>
        </w:rPr>
      </w:pPr>
      <w:r w:rsidRPr="00216644">
        <w:rPr>
          <w:rFonts w:ascii="Calibri" w:hAnsi="Calibri" w:cs="Calibri"/>
          <w:szCs w:val="24"/>
        </w:rPr>
        <w:t xml:space="preserve">Posiada Pan/Pani: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15 RODO prawo dostępu do danych osobowych Pani/Pana dotyczących;  </w:t>
      </w:r>
    </w:p>
    <w:p w:rsidR="00D82595" w:rsidRPr="00216644" w:rsidRDefault="00D82595" w:rsidP="00984E15">
      <w:pPr>
        <w:spacing w:after="113" w:line="269" w:lineRule="auto"/>
        <w:ind w:left="851" w:firstLine="0"/>
        <w:rPr>
          <w:rFonts w:ascii="Calibri" w:hAnsi="Calibri" w:cs="Calibri"/>
          <w:szCs w:val="24"/>
        </w:rPr>
      </w:pPr>
      <w:r w:rsidRPr="00216644">
        <w:rPr>
          <w:rFonts w:ascii="Calibri" w:hAnsi="Calibri" w:cs="Calibri"/>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984E15">
      <w:pPr>
        <w:spacing w:after="147" w:line="26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8736C1">
      <w:pPr>
        <w:pStyle w:val="Akapitzlist"/>
        <w:numPr>
          <w:ilvl w:val="0"/>
          <w:numId w:val="4"/>
        </w:numPr>
        <w:spacing w:after="110" w:line="269" w:lineRule="auto"/>
        <w:ind w:firstLine="131"/>
        <w:rPr>
          <w:rFonts w:ascii="Calibri" w:hAnsi="Calibri" w:cs="Calibri"/>
          <w:szCs w:val="24"/>
        </w:rPr>
      </w:pPr>
      <w:r w:rsidRPr="00216644">
        <w:rPr>
          <w:rFonts w:ascii="Calibri" w:hAnsi="Calibri" w:cs="Calibri"/>
          <w:szCs w:val="24"/>
        </w:rPr>
        <w:t xml:space="preserve">nie przysługuje Pani/Panu:  </w:t>
      </w:r>
    </w:p>
    <w:p w:rsidR="00D82595" w:rsidRPr="00216644" w:rsidRDefault="00D82595" w:rsidP="00984E15">
      <w:pPr>
        <w:spacing w:after="107" w:line="26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984E15">
      <w:pPr>
        <w:spacing w:after="112" w:line="269" w:lineRule="auto"/>
        <w:ind w:left="851" w:firstLine="0"/>
        <w:rPr>
          <w:rFonts w:ascii="Calibri" w:hAnsi="Calibri" w:cs="Calibri"/>
          <w:szCs w:val="24"/>
        </w:rPr>
      </w:pPr>
      <w:r w:rsidRPr="00216644">
        <w:rPr>
          <w:rFonts w:ascii="Calibri" w:hAnsi="Calibri" w:cs="Calibri"/>
          <w:szCs w:val="24"/>
        </w:rPr>
        <w:t xml:space="preserve">− na podstawie art. 21 RODO prawo sprzeciwu, wobec przetwarzania danych osobowych, gdyż podstawą prawną przetwarzania Pani/Pana danych osobowych jest art. 6 ust. 1 lit. c RODO.  </w:t>
      </w:r>
    </w:p>
    <w:p w:rsidR="00626503" w:rsidRDefault="00D82595" w:rsidP="00307C00">
      <w:pPr>
        <w:spacing w:after="147" w:line="269" w:lineRule="auto"/>
        <w:ind w:left="0" w:firstLine="0"/>
        <w:rPr>
          <w:rFonts w:ascii="Calibri" w:hAnsi="Calibri" w:cs="Calibri"/>
          <w:szCs w:val="24"/>
        </w:rPr>
      </w:pPr>
      <w:r w:rsidRPr="00002345">
        <w:rPr>
          <w:rFonts w:ascii="Calibri" w:hAnsi="Calibri" w:cs="Calibri"/>
          <w:szCs w:val="24"/>
        </w:rPr>
        <w:t xml:space="preserve">Jednocześnie Zamawiający przypomina o ciążącym na Pani/Panu obowiązku informacyjnym wynikającym z art. 14 RODO względem osób fizycznych, których dane przekazane zostaną </w:t>
      </w:r>
      <w:r w:rsidRPr="00002345">
        <w:rPr>
          <w:rFonts w:ascii="Calibri" w:hAnsi="Calibri" w:cs="Calibri"/>
          <w:szCs w:val="24"/>
        </w:rPr>
        <w:lastRenderedPageBreak/>
        <w:t>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307C00" w:rsidRPr="00307C00" w:rsidRDefault="00307C00" w:rsidP="00307C00">
      <w:pPr>
        <w:spacing w:after="147" w:line="269" w:lineRule="auto"/>
        <w:ind w:left="0" w:firstLine="0"/>
        <w:rPr>
          <w:rFonts w:ascii="Calibri" w:hAnsi="Calibri" w:cs="Calibri"/>
          <w:szCs w:val="24"/>
        </w:rPr>
      </w:pPr>
    </w:p>
    <w:p w:rsidR="00501785" w:rsidRPr="00474ACC" w:rsidRDefault="00D82595" w:rsidP="008736C1">
      <w:pPr>
        <w:numPr>
          <w:ilvl w:val="0"/>
          <w:numId w:val="1"/>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 xml:space="preserve">WYKAZ ZAŁĄCZNIKÓW </w:t>
      </w:r>
    </w:p>
    <w:p w:rsidR="001403A5" w:rsidRPr="0074282C" w:rsidRDefault="00002345" w:rsidP="00A55338">
      <w:pPr>
        <w:pStyle w:val="Akapitzlist"/>
        <w:numPr>
          <w:ilvl w:val="3"/>
          <w:numId w:val="9"/>
        </w:numPr>
        <w:spacing w:after="187" w:line="269" w:lineRule="auto"/>
        <w:ind w:left="567" w:hanging="283"/>
        <w:rPr>
          <w:rFonts w:ascii="Calibri" w:hAnsi="Calibri" w:cs="Calibri"/>
        </w:rPr>
      </w:pPr>
      <w:r w:rsidRPr="0074282C">
        <w:rPr>
          <w:rFonts w:ascii="Calibri" w:hAnsi="Calibri" w:cs="Calibri"/>
          <w:b/>
        </w:rPr>
        <w:t xml:space="preserve"> </w:t>
      </w:r>
      <w:r w:rsidR="0074282C" w:rsidRPr="0074282C">
        <w:rPr>
          <w:rFonts w:ascii="Calibri" w:hAnsi="Calibri" w:cs="Calibri"/>
        </w:rPr>
        <w:t xml:space="preserve">Formularz oferty </w:t>
      </w:r>
    </w:p>
    <w:p w:rsidR="0074282C" w:rsidRPr="00F54047" w:rsidRDefault="0074282C" w:rsidP="00A55338">
      <w:pPr>
        <w:pStyle w:val="Akapitzlist"/>
        <w:numPr>
          <w:ilvl w:val="1"/>
          <w:numId w:val="10"/>
        </w:numPr>
        <w:spacing w:after="187" w:line="269" w:lineRule="auto"/>
        <w:rPr>
          <w:rFonts w:ascii="Calibri" w:hAnsi="Calibri" w:cs="Calibri"/>
          <w:b/>
        </w:rPr>
      </w:pPr>
      <w:r>
        <w:rPr>
          <w:rFonts w:ascii="Calibri" w:hAnsi="Calibri" w:cs="Calibri"/>
        </w:rPr>
        <w:t>Wstępne o</w:t>
      </w:r>
      <w:r w:rsidRPr="0074282C">
        <w:rPr>
          <w:rFonts w:ascii="Calibri" w:hAnsi="Calibri" w:cs="Calibri"/>
        </w:rPr>
        <w:t>świadczenie Wykonawcy</w:t>
      </w:r>
      <w:r w:rsidRPr="0074282C">
        <w:rPr>
          <w:rFonts w:ascii="Calibri" w:hAnsi="Calibri" w:cs="Calibri"/>
          <w:b/>
        </w:rPr>
        <w:t xml:space="preserve"> </w:t>
      </w:r>
      <w:r w:rsidR="002B3B7D" w:rsidRPr="002B3B7D">
        <w:rPr>
          <w:rFonts w:ascii="Calibri" w:hAnsi="Calibri" w:cs="Calibri"/>
        </w:rPr>
        <w:t xml:space="preserve">o niepodleganiu </w:t>
      </w:r>
      <w:r w:rsidR="002B3B7D">
        <w:rPr>
          <w:rFonts w:ascii="Calibri" w:hAnsi="Calibri" w:cs="Calibri"/>
        </w:rPr>
        <w:t>wykluczeniu oraz spe</w:t>
      </w:r>
      <w:r w:rsidR="00F54047">
        <w:rPr>
          <w:rFonts w:ascii="Calibri" w:hAnsi="Calibri" w:cs="Calibri"/>
        </w:rPr>
        <w:t>łnianiu warunków udziału w postępowaniu</w:t>
      </w:r>
    </w:p>
    <w:p w:rsidR="00F54047" w:rsidRPr="00F54047" w:rsidRDefault="00F54047" w:rsidP="00A55338">
      <w:pPr>
        <w:pStyle w:val="Akapitzlist"/>
        <w:numPr>
          <w:ilvl w:val="1"/>
          <w:numId w:val="10"/>
        </w:numPr>
        <w:spacing w:after="187" w:line="269" w:lineRule="auto"/>
        <w:rPr>
          <w:rFonts w:ascii="Calibri" w:hAnsi="Calibri" w:cs="Calibri"/>
        </w:rPr>
      </w:pPr>
      <w:r w:rsidRPr="00F54047">
        <w:rPr>
          <w:rFonts w:ascii="Calibri" w:hAnsi="Calibri" w:cs="Calibri"/>
        </w:rPr>
        <w:t>Oświadczenie podmiotu udostępniającego zasoby o niepodleganiu wykluczeniu oraz spełnianiu warunków udziału w postępowaniu</w:t>
      </w:r>
    </w:p>
    <w:p w:rsidR="00430AA5" w:rsidRDefault="00430AA5" w:rsidP="00A55338">
      <w:pPr>
        <w:pStyle w:val="Akapitzlist"/>
        <w:numPr>
          <w:ilvl w:val="1"/>
          <w:numId w:val="10"/>
        </w:numPr>
        <w:spacing w:after="187" w:line="269" w:lineRule="auto"/>
        <w:rPr>
          <w:rFonts w:ascii="Calibri" w:hAnsi="Calibri" w:cs="Calibri"/>
        </w:rPr>
      </w:pPr>
      <w:r w:rsidRPr="0074282C">
        <w:rPr>
          <w:rFonts w:ascii="Calibri" w:hAnsi="Calibri" w:cs="Calibri"/>
        </w:rPr>
        <w:t xml:space="preserve">Zobowiązanie podmiotu udostępniającego zasoby </w:t>
      </w:r>
    </w:p>
    <w:p w:rsidR="0074282C" w:rsidRDefault="0074282C" w:rsidP="00A55338">
      <w:pPr>
        <w:pStyle w:val="Akapitzlist"/>
        <w:numPr>
          <w:ilvl w:val="1"/>
          <w:numId w:val="10"/>
        </w:numPr>
        <w:spacing w:after="187" w:line="269" w:lineRule="auto"/>
        <w:rPr>
          <w:rFonts w:ascii="Calibri" w:hAnsi="Calibri" w:cs="Calibri"/>
        </w:rPr>
      </w:pPr>
      <w:r>
        <w:rPr>
          <w:rFonts w:ascii="Calibri" w:hAnsi="Calibri" w:cs="Calibri"/>
        </w:rPr>
        <w:t>Oświadczenie konsorcjum</w:t>
      </w:r>
    </w:p>
    <w:p w:rsidR="0074282C" w:rsidRDefault="00F54047" w:rsidP="00A55338">
      <w:pPr>
        <w:pStyle w:val="Akapitzlist"/>
        <w:numPr>
          <w:ilvl w:val="1"/>
          <w:numId w:val="10"/>
        </w:numPr>
        <w:spacing w:after="187" w:line="269" w:lineRule="auto"/>
        <w:rPr>
          <w:rFonts w:ascii="Calibri" w:hAnsi="Calibri" w:cs="Calibri"/>
        </w:rPr>
      </w:pPr>
      <w:r>
        <w:rPr>
          <w:rFonts w:ascii="Calibri" w:hAnsi="Calibri" w:cs="Calibri"/>
        </w:rPr>
        <w:t>Wzór oświadczenia o przynależności lub braku przynależności do grupy kapitałowej</w:t>
      </w:r>
    </w:p>
    <w:p w:rsidR="00002345" w:rsidRPr="0074282C" w:rsidRDefault="0074282C" w:rsidP="00A55338">
      <w:pPr>
        <w:pStyle w:val="Akapitzlist"/>
        <w:numPr>
          <w:ilvl w:val="3"/>
          <w:numId w:val="9"/>
        </w:numPr>
        <w:spacing w:after="187" w:line="269" w:lineRule="auto"/>
        <w:ind w:left="567" w:hanging="283"/>
        <w:rPr>
          <w:rFonts w:ascii="Calibri" w:hAnsi="Calibri" w:cs="Calibri"/>
          <w:b/>
        </w:rPr>
      </w:pPr>
      <w:r w:rsidRPr="0074282C">
        <w:rPr>
          <w:rFonts w:ascii="Calibri" w:hAnsi="Calibri" w:cs="Calibri"/>
        </w:rPr>
        <w:t>Istotne</w:t>
      </w:r>
      <w:r w:rsidRPr="0074282C">
        <w:rPr>
          <w:rFonts w:ascii="Calibri" w:hAnsi="Calibri" w:cs="Calibri"/>
          <w:b/>
        </w:rPr>
        <w:t xml:space="preserve"> </w:t>
      </w:r>
      <w:r w:rsidRPr="0074282C">
        <w:rPr>
          <w:rFonts w:ascii="Calibri" w:hAnsi="Calibri" w:cs="Calibri"/>
        </w:rPr>
        <w:t>postanowienia umowne</w:t>
      </w:r>
    </w:p>
    <w:p w:rsidR="001403A5" w:rsidRPr="00307C00" w:rsidRDefault="000944D5" w:rsidP="00A55338">
      <w:pPr>
        <w:pStyle w:val="Akapitzlist"/>
        <w:numPr>
          <w:ilvl w:val="3"/>
          <w:numId w:val="9"/>
        </w:numPr>
        <w:spacing w:after="187" w:line="269" w:lineRule="auto"/>
        <w:ind w:left="567" w:hanging="283"/>
        <w:rPr>
          <w:rFonts w:ascii="Calibri" w:hAnsi="Calibri" w:cs="Calibri"/>
          <w:b/>
        </w:rPr>
      </w:pPr>
      <w:r>
        <w:rPr>
          <w:rFonts w:ascii="Calibri" w:hAnsi="Calibri" w:cs="Calibri"/>
        </w:rPr>
        <w:t xml:space="preserve">Program konserwatorski </w:t>
      </w:r>
    </w:p>
    <w:sectPr w:rsidR="001403A5" w:rsidRPr="00307C00" w:rsidSect="00FB5460">
      <w:headerReference w:type="even" r:id="rId12"/>
      <w:headerReference w:type="default" r:id="rId13"/>
      <w:footerReference w:type="even" r:id="rId14"/>
      <w:footerReference w:type="default" r:id="rId15"/>
      <w:footerReference w:type="first" r:id="rId16"/>
      <w:pgSz w:w="11906" w:h="16841"/>
      <w:pgMar w:top="426" w:right="1362" w:bottom="1431" w:left="1134" w:header="426"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CB8" w:rsidRDefault="00B10CB8">
      <w:pPr>
        <w:spacing w:after="0" w:line="240" w:lineRule="auto"/>
      </w:pPr>
      <w:r>
        <w:separator/>
      </w:r>
    </w:p>
  </w:endnote>
  <w:endnote w:type="continuationSeparator" w:id="0">
    <w:p w:rsidR="00B10CB8" w:rsidRDefault="00B1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8F" w:rsidRDefault="001B298F">
    <w:pPr>
      <w:spacing w:after="0" w:line="259" w:lineRule="auto"/>
      <w:ind w:left="0" w:right="52" w:firstLine="0"/>
      <w:jc w:val="right"/>
    </w:pPr>
    <w:r>
      <w:fldChar w:fldCharType="begin"/>
    </w:r>
    <w:r>
      <w:instrText xml:space="preserve"> PAGE   \* MERGEFORMAT </w:instrText>
    </w:r>
    <w:r>
      <w:fldChar w:fldCharType="separate"/>
    </w:r>
    <w:r w:rsidR="003F6116">
      <w:rPr>
        <w:noProof/>
      </w:rPr>
      <w:t>16</w:t>
    </w:r>
    <w:r>
      <w:fldChar w:fldCharType="end"/>
    </w:r>
    <w:r>
      <w:t xml:space="preserve"> </w:t>
    </w:r>
  </w:p>
  <w:p w:rsidR="001B298F" w:rsidRDefault="001B298F">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8F" w:rsidRDefault="001B298F">
    <w:pPr>
      <w:spacing w:after="0" w:line="259" w:lineRule="auto"/>
      <w:ind w:left="0" w:right="52" w:firstLine="0"/>
      <w:jc w:val="right"/>
    </w:pPr>
    <w:r>
      <w:fldChar w:fldCharType="begin"/>
    </w:r>
    <w:r>
      <w:instrText xml:space="preserve"> PAGE   \* MERGEFORMAT </w:instrText>
    </w:r>
    <w:r>
      <w:fldChar w:fldCharType="separate"/>
    </w:r>
    <w:r w:rsidR="003F6116">
      <w:rPr>
        <w:noProof/>
      </w:rPr>
      <w:t>17</w:t>
    </w:r>
    <w:r>
      <w:fldChar w:fldCharType="end"/>
    </w:r>
    <w:r>
      <w:t xml:space="preserve"> </w:t>
    </w:r>
  </w:p>
  <w:p w:rsidR="001B298F" w:rsidRDefault="001B298F">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8F" w:rsidRDefault="001B298F">
    <w:pPr>
      <w:spacing w:after="0" w:line="259" w:lineRule="auto"/>
      <w:ind w:left="0" w:right="52" w:firstLine="0"/>
      <w:jc w:val="right"/>
    </w:pPr>
    <w:r>
      <w:fldChar w:fldCharType="begin"/>
    </w:r>
    <w:r>
      <w:instrText xml:space="preserve"> PAGE   \* MERGEFORMAT </w:instrText>
    </w:r>
    <w:r>
      <w:fldChar w:fldCharType="separate"/>
    </w:r>
    <w:r>
      <w:t>3</w:t>
    </w:r>
    <w:r>
      <w:fldChar w:fldCharType="end"/>
    </w:r>
    <w:r>
      <w:t xml:space="preserve"> </w:t>
    </w:r>
  </w:p>
  <w:p w:rsidR="001B298F" w:rsidRDefault="001B298F">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CB8" w:rsidRDefault="00B10CB8">
      <w:pPr>
        <w:spacing w:after="0" w:line="240" w:lineRule="auto"/>
      </w:pPr>
      <w:r>
        <w:separator/>
      </w:r>
    </w:p>
  </w:footnote>
  <w:footnote w:type="continuationSeparator" w:id="0">
    <w:p w:rsidR="00B10CB8" w:rsidRDefault="00B1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8F" w:rsidRPr="0074282C" w:rsidRDefault="001B298F" w:rsidP="0074282C">
    <w:pPr>
      <w:pStyle w:val="Nagwek"/>
      <w:rPr>
        <w:rFonts w:ascii="Calibri" w:hAnsi="Calibri" w:cs="Calibri"/>
        <w:b/>
        <w:sz w:val="20"/>
        <w:szCs w:val="20"/>
      </w:rPr>
    </w:pPr>
    <w:r>
      <w:rPr>
        <w:rFonts w:ascii="Calibri" w:hAnsi="Calibri" w:cs="Calibri"/>
        <w:b/>
        <w:sz w:val="20"/>
        <w:szCs w:val="20"/>
      </w:rPr>
      <w:t>ZNAK SPRAWY: 1/2026</w:t>
    </w:r>
  </w:p>
  <w:p w:rsidR="001B298F" w:rsidRDefault="001B29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8F" w:rsidRPr="0074282C" w:rsidRDefault="001B298F" w:rsidP="0074282C">
    <w:pPr>
      <w:pStyle w:val="Nagwek"/>
      <w:rPr>
        <w:rFonts w:ascii="Calibri" w:hAnsi="Calibri" w:cs="Calibri"/>
        <w:b/>
        <w:sz w:val="20"/>
        <w:szCs w:val="20"/>
      </w:rPr>
    </w:pPr>
    <w:r>
      <w:rPr>
        <w:rFonts w:ascii="Calibri" w:hAnsi="Calibri" w:cs="Calibri"/>
        <w:b/>
        <w:sz w:val="20"/>
        <w:szCs w:val="20"/>
      </w:rPr>
      <w:t>ZNAK SPRAWY: 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B46D54"/>
    <w:multiLevelType w:val="multilevel"/>
    <w:tmpl w:val="0C4ADD0A"/>
    <w:lvl w:ilvl="0">
      <w:start w:val="1"/>
      <w:numFmt w:val="decimal"/>
      <w:lvlText w:val="%1."/>
      <w:lvlJc w:val="left"/>
      <w:pPr>
        <w:ind w:left="0" w:firstLine="0"/>
      </w:pPr>
      <w:rPr>
        <w:rFonts w:hint="default"/>
        <w:b w:val="0"/>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3"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 w15:restartNumberingAfterBreak="0">
    <w:nsid w:val="04A028DA"/>
    <w:multiLevelType w:val="multilevel"/>
    <w:tmpl w:val="E3025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746426"/>
    <w:multiLevelType w:val="multilevel"/>
    <w:tmpl w:val="A25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825E5"/>
    <w:multiLevelType w:val="hybridMultilevel"/>
    <w:tmpl w:val="9B5C85A2"/>
    <w:lvl w:ilvl="0" w:tplc="5E401478">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 w15:restartNumberingAfterBreak="0">
    <w:nsid w:val="09C86B32"/>
    <w:multiLevelType w:val="multilevel"/>
    <w:tmpl w:val="22C075BA"/>
    <w:lvl w:ilvl="0">
      <w:start w:val="25"/>
      <w:numFmt w:val="decimal"/>
      <w:lvlText w:val="%1."/>
      <w:lvlJc w:val="left"/>
      <w:pPr>
        <w:ind w:left="11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272"/>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5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947C1E"/>
    <w:multiLevelType w:val="multilevel"/>
    <w:tmpl w:val="E8AE1802"/>
    <w:lvl w:ilvl="0">
      <w:start w:val="1"/>
      <w:numFmt w:val="decimal"/>
      <w:lvlText w:val="%1."/>
      <w:lvlJc w:val="left"/>
      <w:pPr>
        <w:ind w:left="0" w:firstLine="0"/>
      </w:pPr>
      <w:rPr>
        <w:rFonts w:ascii="Calibri" w:hAnsi="Calibri" w:cs="Calibri"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4FD51E8"/>
    <w:multiLevelType w:val="multilevel"/>
    <w:tmpl w:val="12FE1E86"/>
    <w:lvl w:ilvl="0">
      <w:start w:val="1"/>
      <w:numFmt w:val="decimal"/>
      <w:lvlText w:val="%1)"/>
      <w:lvlJc w:val="left"/>
      <w:pPr>
        <w:ind w:left="1428" w:hanging="360"/>
      </w:pPr>
      <w:rPr>
        <w:b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1" w15:restartNumberingAfterBreak="0">
    <w:nsid w:val="1CCA18D1"/>
    <w:multiLevelType w:val="multilevel"/>
    <w:tmpl w:val="7804C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771572"/>
    <w:multiLevelType w:val="multilevel"/>
    <w:tmpl w:val="4F7251D4"/>
    <w:lvl w:ilvl="0">
      <w:start w:val="5"/>
      <w:numFmt w:val="decimal"/>
      <w:lvlText w:val="%1."/>
      <w:lvlJc w:val="left"/>
      <w:pPr>
        <w:ind w:left="360" w:hanging="360"/>
      </w:pPr>
      <w:rPr>
        <w:rFonts w:hint="default"/>
        <w:b/>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3" w15:restartNumberingAfterBreak="0">
    <w:nsid w:val="23AE0D50"/>
    <w:multiLevelType w:val="multilevel"/>
    <w:tmpl w:val="32125A30"/>
    <w:lvl w:ilvl="0">
      <w:start w:val="25"/>
      <w:numFmt w:val="decimal"/>
      <w:lvlText w:val="%1"/>
      <w:lvlJc w:val="left"/>
      <w:pPr>
        <w:ind w:left="420" w:hanging="420"/>
      </w:pPr>
      <w:rPr>
        <w:rFonts w:hint="default"/>
      </w:rPr>
    </w:lvl>
    <w:lvl w:ilvl="1">
      <w:start w:val="1"/>
      <w:numFmt w:val="decimal"/>
      <w:lvlText w:val="%2."/>
      <w:lvlJc w:val="left"/>
      <w:pPr>
        <w:ind w:left="541" w:hanging="420"/>
      </w:pPr>
      <w:rPr>
        <w:rFonts w:ascii="Calibri" w:eastAsia="Trebuchet MS" w:hAnsi="Calibri" w:cs="Calibri"/>
        <w:b w:val="0"/>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4" w15:restartNumberingAfterBreak="0">
    <w:nsid w:val="23F23B3B"/>
    <w:multiLevelType w:val="multilevel"/>
    <w:tmpl w:val="0C9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87FB5"/>
    <w:multiLevelType w:val="hybridMultilevel"/>
    <w:tmpl w:val="3BD4A8F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7AA5134"/>
    <w:multiLevelType w:val="multilevel"/>
    <w:tmpl w:val="50621038"/>
    <w:lvl w:ilvl="0">
      <w:start w:val="14"/>
      <w:numFmt w:val="decimal"/>
      <w:lvlText w:val="%1."/>
      <w:lvlJc w:val="left"/>
      <w:pPr>
        <w:ind w:left="360" w:hanging="360"/>
      </w:pPr>
      <w:rPr>
        <w:b/>
      </w:rPr>
    </w:lvl>
    <w:lvl w:ilvl="1">
      <w:start w:val="1"/>
      <w:numFmt w:val="decimal"/>
      <w:lvlText w:val="%2."/>
      <w:lvlJc w:val="left"/>
      <w:pPr>
        <w:ind w:left="420" w:hanging="420"/>
      </w:pPr>
      <w:rPr>
        <w:rFonts w:ascii="Calibri" w:eastAsia="Times New Roman" w:hAnsi="Calibri" w:cs="Calibri"/>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8"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0683E"/>
    <w:multiLevelType w:val="multilevel"/>
    <w:tmpl w:val="F5AA1730"/>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C963E2C"/>
    <w:multiLevelType w:val="multilevel"/>
    <w:tmpl w:val="95660040"/>
    <w:lvl w:ilvl="0">
      <w:start w:val="1"/>
      <w:numFmt w:val="upperLetter"/>
      <w:lvlText w:val="%1."/>
      <w:lvlJc w:val="left"/>
      <w:pPr>
        <w:ind w:left="1080" w:hanging="360"/>
      </w:pPr>
      <w:rPr>
        <w:rFonts w:ascii="Calibri" w:hAnsi="Calibri" w:cs="Calibr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3492D20"/>
    <w:multiLevelType w:val="multilevel"/>
    <w:tmpl w:val="F5AA1730"/>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666324F"/>
    <w:multiLevelType w:val="multilevel"/>
    <w:tmpl w:val="50984D0C"/>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18"/>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CF62E5"/>
    <w:multiLevelType w:val="multilevel"/>
    <w:tmpl w:val="7348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9B3545"/>
    <w:multiLevelType w:val="multilevel"/>
    <w:tmpl w:val="D91244A2"/>
    <w:lvl w:ilvl="0">
      <w:start w:val="5"/>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5" w15:restartNumberingAfterBreak="0">
    <w:nsid w:val="3DB47388"/>
    <w:multiLevelType w:val="multilevel"/>
    <w:tmpl w:val="A2565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E3E18"/>
    <w:multiLevelType w:val="multilevel"/>
    <w:tmpl w:val="C266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875C8"/>
    <w:multiLevelType w:val="multilevel"/>
    <w:tmpl w:val="BA74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56F759"/>
    <w:multiLevelType w:val="hybridMultilevel"/>
    <w:tmpl w:val="04CC4CDA"/>
    <w:lvl w:ilvl="0" w:tplc="A1F6CD4C">
      <w:start w:val="1"/>
      <w:numFmt w:val="decimal"/>
      <w:lvlText w:val="%1."/>
      <w:lvlJc w:val="left"/>
      <w:rPr>
        <w:rFonts w:ascii="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5C2672C"/>
    <w:multiLevelType w:val="hybridMultilevel"/>
    <w:tmpl w:val="B70A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134FB3"/>
    <w:multiLevelType w:val="hybridMultilevel"/>
    <w:tmpl w:val="F0D81884"/>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6C2AE6C">
      <w:start w:val="10"/>
      <w:numFmt w:val="decimal"/>
      <w:lvlText w:val="%3"/>
      <w:lvlJc w:val="left"/>
      <w:pPr>
        <w:ind w:left="2101" w:hanging="360"/>
      </w:pPr>
      <w:rPr>
        <w:rFonts w:hint="default"/>
        <w:b/>
      </w:r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31" w15:restartNumberingAfterBreak="0">
    <w:nsid w:val="4C581F4A"/>
    <w:multiLevelType w:val="multilevel"/>
    <w:tmpl w:val="ACB073E2"/>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ascii="Calibri" w:hAnsi="Calibri" w:cs="Calibri"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DAD1E6B"/>
    <w:multiLevelType w:val="multilevel"/>
    <w:tmpl w:val="C5D2AB52"/>
    <w:lvl w:ilvl="0">
      <w:start w:val="1"/>
      <w:numFmt w:val="decimal"/>
      <w:lvlText w:val="%1"/>
      <w:lvlJc w:val="left"/>
      <w:pPr>
        <w:ind w:left="360" w:hanging="360"/>
      </w:pPr>
      <w:rPr>
        <w:rFonts w:hint="default"/>
      </w:rPr>
    </w:lvl>
    <w:lvl w:ilvl="1">
      <w:start w:val="1"/>
      <w:numFmt w:val="decimal"/>
      <w:lvlText w:val="%1.%2"/>
      <w:lvlJc w:val="left"/>
      <w:pPr>
        <w:ind w:left="929" w:hanging="360"/>
      </w:pPr>
      <w:rPr>
        <w:rFonts w:hint="default"/>
        <w:b w:val="0"/>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33" w15:restartNumberingAfterBreak="0">
    <w:nsid w:val="51BE3719"/>
    <w:multiLevelType w:val="hybridMultilevel"/>
    <w:tmpl w:val="F4D4FAEE"/>
    <w:lvl w:ilvl="0" w:tplc="2564C0D0">
      <w:start w:val="1"/>
      <w:numFmt w:val="decimal"/>
      <w:lvlText w:val="%1)"/>
      <w:lvlJc w:val="left"/>
      <w:pPr>
        <w:ind w:left="989"/>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3C1EA6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72DD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2417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A35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C78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5A31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EC75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24D4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26B0BEE"/>
    <w:multiLevelType w:val="hybridMultilevel"/>
    <w:tmpl w:val="4F749886"/>
    <w:lvl w:ilvl="0" w:tplc="DC0AFC94">
      <w:start w:val="1"/>
      <w:numFmt w:val="decimal"/>
      <w:lvlText w:val="%1."/>
      <w:lvlJc w:val="left"/>
      <w:pPr>
        <w:ind w:left="1133"/>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DB607F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6CD8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5C6C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4F9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BA2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3AF5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2A3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7445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D14B47"/>
    <w:multiLevelType w:val="multilevel"/>
    <w:tmpl w:val="F5AA1730"/>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8" w15:restartNumberingAfterBreak="0">
    <w:nsid w:val="6ED10AA8"/>
    <w:multiLevelType w:val="hybridMultilevel"/>
    <w:tmpl w:val="D37614AE"/>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95206578">
      <w:start w:val="1"/>
      <w:numFmt w:val="decimal"/>
      <w:lvlText w:val="%4."/>
      <w:lvlJc w:val="left"/>
      <w:pPr>
        <w:ind w:left="3873" w:hanging="360"/>
      </w:pPr>
      <w:rPr>
        <w:b w:val="0"/>
      </w:r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9" w15:restartNumberingAfterBreak="0">
    <w:nsid w:val="72DF3587"/>
    <w:multiLevelType w:val="multilevel"/>
    <w:tmpl w:val="96827D5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40" w15:restartNumberingAfterBreak="0">
    <w:nsid w:val="73C47903"/>
    <w:multiLevelType w:val="hybridMultilevel"/>
    <w:tmpl w:val="F2288302"/>
    <w:lvl w:ilvl="0" w:tplc="881E59EE">
      <w:start w:val="1"/>
      <w:numFmt w:val="lowerLetter"/>
      <w:lvlText w:val="%1)"/>
      <w:lvlJc w:val="left"/>
      <w:pPr>
        <w:ind w:left="1450" w:hanging="360"/>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1" w15:restartNumberingAfterBreak="0">
    <w:nsid w:val="73EE36A4"/>
    <w:multiLevelType w:val="hybridMultilevel"/>
    <w:tmpl w:val="6AE6579A"/>
    <w:lvl w:ilvl="0" w:tplc="2D78AEB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237739"/>
    <w:multiLevelType w:val="multilevel"/>
    <w:tmpl w:val="CB46D59C"/>
    <w:lvl w:ilvl="0">
      <w:start w:val="16"/>
      <w:numFmt w:val="decimal"/>
      <w:lvlText w:val="%1."/>
      <w:lvlJc w:val="left"/>
      <w:pPr>
        <w:ind w:left="480" w:hanging="480"/>
      </w:pPr>
      <w:rPr>
        <w:rFonts w:hint="default"/>
      </w:rPr>
    </w:lvl>
    <w:lvl w:ilvl="1">
      <w:start w:val="1"/>
      <w:numFmt w:val="decimal"/>
      <w:lvlText w:val="%2."/>
      <w:lvlJc w:val="left"/>
      <w:pPr>
        <w:ind w:left="601" w:hanging="480"/>
      </w:pPr>
      <w:rPr>
        <w:rFonts w:ascii="Calibri" w:eastAsia="Times New Roman" w:hAnsi="Calibri" w:cs="Calibri"/>
        <w:b w:val="0"/>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43" w15:restartNumberingAfterBreak="0">
    <w:nsid w:val="7FE0CA74"/>
    <w:multiLevelType w:val="hybridMultilevel"/>
    <w:tmpl w:val="CADE3288"/>
    <w:lvl w:ilvl="0" w:tplc="FFFFFFFF">
      <w:start w:val="1"/>
      <w:numFmt w:val="decimal"/>
      <w:lvlText w:val="%1."/>
      <w:lvlJc w:val="left"/>
    </w:lvl>
    <w:lvl w:ilvl="1" w:tplc="04150011">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40"/>
  </w:num>
  <w:num w:numId="3">
    <w:abstractNumId w:val="17"/>
  </w:num>
  <w:num w:numId="4">
    <w:abstractNumId w:val="36"/>
  </w:num>
  <w:num w:numId="5">
    <w:abstractNumId w:val="30"/>
  </w:num>
  <w:num w:numId="6">
    <w:abstractNumId w:val="12"/>
  </w:num>
  <w:num w:numId="7">
    <w:abstractNumId w:val="18"/>
  </w:num>
  <w:num w:numId="8">
    <w:abstractNumId w:val="37"/>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3"/>
  </w:num>
  <w:num w:numId="12">
    <w:abstractNumId w:val="29"/>
  </w:num>
  <w:num w:numId="13">
    <w:abstractNumId w:val="7"/>
  </w:num>
  <w:num w:numId="14">
    <w:abstractNumId w:val="24"/>
  </w:num>
  <w:num w:numId="15">
    <w:abstractNumId w:val="34"/>
  </w:num>
  <w:num w:numId="16">
    <w:abstractNumId w:val="8"/>
  </w:num>
  <w:num w:numId="17">
    <w:abstractNumId w:val="33"/>
  </w:num>
  <w:num w:numId="18">
    <w:abstractNumId w:val="42"/>
  </w:num>
  <w:num w:numId="19">
    <w:abstractNumId w:val="41"/>
  </w:num>
  <w:num w:numId="20">
    <w:abstractNumId w:val="20"/>
  </w:num>
  <w:num w:numId="21">
    <w:abstractNumId w:val="39"/>
  </w:num>
  <w:num w:numId="22">
    <w:abstractNumId w:val="10"/>
  </w:num>
  <w:num w:numId="23">
    <w:abstractNumId w:val="31"/>
  </w:num>
  <w:num w:numId="24">
    <w:abstractNumId w:val="9"/>
  </w:num>
  <w:num w:numId="25">
    <w:abstractNumId w:val="35"/>
  </w:num>
  <w:num w:numId="26">
    <w:abstractNumId w:val="19"/>
  </w:num>
  <w:num w:numId="27">
    <w:abstractNumId w:val="43"/>
  </w:num>
  <w:num w:numId="28">
    <w:abstractNumId w:val="21"/>
  </w:num>
  <w:num w:numId="29">
    <w:abstractNumId w:val="0"/>
  </w:num>
  <w:num w:numId="30">
    <w:abstractNumId w:val="28"/>
  </w:num>
  <w:num w:numId="31">
    <w:abstractNumId w:val="5"/>
  </w:num>
  <w:num w:numId="32">
    <w:abstractNumId w:val="11"/>
  </w:num>
  <w:num w:numId="33">
    <w:abstractNumId w:val="16"/>
  </w:num>
  <w:num w:numId="34">
    <w:abstractNumId w:val="15"/>
  </w:num>
  <w:num w:numId="35">
    <w:abstractNumId w:val="4"/>
  </w:num>
  <w:num w:numId="36">
    <w:abstractNumId w:val="23"/>
  </w:num>
  <w:num w:numId="37">
    <w:abstractNumId w:val="14"/>
  </w:num>
  <w:num w:numId="38">
    <w:abstractNumId w:val="26"/>
  </w:num>
  <w:num w:numId="39">
    <w:abstractNumId w:val="6"/>
  </w:num>
  <w:num w:numId="40">
    <w:abstractNumId w:val="27"/>
  </w:num>
  <w:num w:numId="41">
    <w:abstractNumId w:val="23"/>
  </w:num>
  <w:num w:numId="42">
    <w:abstractNumId w:val="14"/>
  </w:num>
  <w:num w:numId="43">
    <w:abstractNumId w:val="26"/>
  </w:num>
  <w:num w:numId="44">
    <w:abstractNumId w:val="6"/>
  </w:num>
  <w:num w:numId="45">
    <w:abstractNumId w:val="25"/>
  </w:num>
  <w:num w:numId="4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345"/>
    <w:rsid w:val="000030E4"/>
    <w:rsid w:val="00021E1F"/>
    <w:rsid w:val="000351BF"/>
    <w:rsid w:val="0004177E"/>
    <w:rsid w:val="00052CB9"/>
    <w:rsid w:val="0005573A"/>
    <w:rsid w:val="0006110C"/>
    <w:rsid w:val="00066DAB"/>
    <w:rsid w:val="00070465"/>
    <w:rsid w:val="00073145"/>
    <w:rsid w:val="0008287F"/>
    <w:rsid w:val="00091142"/>
    <w:rsid w:val="0009221F"/>
    <w:rsid w:val="000944D5"/>
    <w:rsid w:val="000945EE"/>
    <w:rsid w:val="000A06A1"/>
    <w:rsid w:val="000A25A7"/>
    <w:rsid w:val="000C13BC"/>
    <w:rsid w:val="000C52EF"/>
    <w:rsid w:val="000E05B6"/>
    <w:rsid w:val="000E1B20"/>
    <w:rsid w:val="000E3C68"/>
    <w:rsid w:val="000E568E"/>
    <w:rsid w:val="000F22B1"/>
    <w:rsid w:val="000F3A07"/>
    <w:rsid w:val="00101333"/>
    <w:rsid w:val="001154FC"/>
    <w:rsid w:val="00123FF7"/>
    <w:rsid w:val="00125704"/>
    <w:rsid w:val="00135360"/>
    <w:rsid w:val="001403A5"/>
    <w:rsid w:val="0014088F"/>
    <w:rsid w:val="00152702"/>
    <w:rsid w:val="00161086"/>
    <w:rsid w:val="00163204"/>
    <w:rsid w:val="00165AE7"/>
    <w:rsid w:val="0017378D"/>
    <w:rsid w:val="0017507C"/>
    <w:rsid w:val="001845F3"/>
    <w:rsid w:val="00185BA2"/>
    <w:rsid w:val="00193E88"/>
    <w:rsid w:val="001A4B2A"/>
    <w:rsid w:val="001B2246"/>
    <w:rsid w:val="001B298F"/>
    <w:rsid w:val="001B3C71"/>
    <w:rsid w:val="001B7746"/>
    <w:rsid w:val="001C2C87"/>
    <w:rsid w:val="001C759A"/>
    <w:rsid w:val="001C77EF"/>
    <w:rsid w:val="001D4149"/>
    <w:rsid w:val="001D6662"/>
    <w:rsid w:val="001E2F84"/>
    <w:rsid w:val="001E5B07"/>
    <w:rsid w:val="001E6420"/>
    <w:rsid w:val="001F2C9F"/>
    <w:rsid w:val="001F5B0F"/>
    <w:rsid w:val="00203C26"/>
    <w:rsid w:val="002061A7"/>
    <w:rsid w:val="00211812"/>
    <w:rsid w:val="002136D5"/>
    <w:rsid w:val="002138FD"/>
    <w:rsid w:val="00213DA7"/>
    <w:rsid w:val="00216644"/>
    <w:rsid w:val="00225C7E"/>
    <w:rsid w:val="00244E36"/>
    <w:rsid w:val="00254B58"/>
    <w:rsid w:val="00255FA9"/>
    <w:rsid w:val="00256542"/>
    <w:rsid w:val="00260B27"/>
    <w:rsid w:val="00263A59"/>
    <w:rsid w:val="00264E89"/>
    <w:rsid w:val="00266E54"/>
    <w:rsid w:val="00273488"/>
    <w:rsid w:val="00273CFE"/>
    <w:rsid w:val="00274F6C"/>
    <w:rsid w:val="00275092"/>
    <w:rsid w:val="00275389"/>
    <w:rsid w:val="0028249D"/>
    <w:rsid w:val="00290E30"/>
    <w:rsid w:val="00291FC2"/>
    <w:rsid w:val="002A0D46"/>
    <w:rsid w:val="002A1EDF"/>
    <w:rsid w:val="002A5FCC"/>
    <w:rsid w:val="002B18D4"/>
    <w:rsid w:val="002B3B7D"/>
    <w:rsid w:val="002B4E93"/>
    <w:rsid w:val="002B56B5"/>
    <w:rsid w:val="002C13C7"/>
    <w:rsid w:val="002C7F8B"/>
    <w:rsid w:val="002D1D65"/>
    <w:rsid w:val="002D53C4"/>
    <w:rsid w:val="002E0C8F"/>
    <w:rsid w:val="002E4499"/>
    <w:rsid w:val="002F11B9"/>
    <w:rsid w:val="00307C00"/>
    <w:rsid w:val="003119D3"/>
    <w:rsid w:val="0031633A"/>
    <w:rsid w:val="003262E1"/>
    <w:rsid w:val="00330ECF"/>
    <w:rsid w:val="00345064"/>
    <w:rsid w:val="003469AC"/>
    <w:rsid w:val="00367491"/>
    <w:rsid w:val="00367BA6"/>
    <w:rsid w:val="003768E1"/>
    <w:rsid w:val="00380D20"/>
    <w:rsid w:val="0039221C"/>
    <w:rsid w:val="00395E99"/>
    <w:rsid w:val="00396A09"/>
    <w:rsid w:val="003A3B2A"/>
    <w:rsid w:val="003A6599"/>
    <w:rsid w:val="003B6A34"/>
    <w:rsid w:val="003C0509"/>
    <w:rsid w:val="003C5DC8"/>
    <w:rsid w:val="003E4307"/>
    <w:rsid w:val="003E5D33"/>
    <w:rsid w:val="003E5F78"/>
    <w:rsid w:val="003F6116"/>
    <w:rsid w:val="004176DF"/>
    <w:rsid w:val="004224B0"/>
    <w:rsid w:val="00430AA5"/>
    <w:rsid w:val="00433C37"/>
    <w:rsid w:val="004351F7"/>
    <w:rsid w:val="00440240"/>
    <w:rsid w:val="0044455B"/>
    <w:rsid w:val="004475B2"/>
    <w:rsid w:val="00447BB6"/>
    <w:rsid w:val="00450ABA"/>
    <w:rsid w:val="00450E37"/>
    <w:rsid w:val="00455E54"/>
    <w:rsid w:val="00463347"/>
    <w:rsid w:val="004740C6"/>
    <w:rsid w:val="00474ACC"/>
    <w:rsid w:val="004768F6"/>
    <w:rsid w:val="00477AF8"/>
    <w:rsid w:val="004865D4"/>
    <w:rsid w:val="00486719"/>
    <w:rsid w:val="0049453E"/>
    <w:rsid w:val="0049516B"/>
    <w:rsid w:val="004952D7"/>
    <w:rsid w:val="004A07F4"/>
    <w:rsid w:val="004A72D0"/>
    <w:rsid w:val="004B1495"/>
    <w:rsid w:val="004C0DA9"/>
    <w:rsid w:val="004C614E"/>
    <w:rsid w:val="004E3C69"/>
    <w:rsid w:val="004E7375"/>
    <w:rsid w:val="004E7474"/>
    <w:rsid w:val="00501785"/>
    <w:rsid w:val="00502BB3"/>
    <w:rsid w:val="00510476"/>
    <w:rsid w:val="00513A75"/>
    <w:rsid w:val="0051417A"/>
    <w:rsid w:val="00520CC4"/>
    <w:rsid w:val="00530353"/>
    <w:rsid w:val="00536797"/>
    <w:rsid w:val="005374C3"/>
    <w:rsid w:val="0054080D"/>
    <w:rsid w:val="0054572D"/>
    <w:rsid w:val="0054793F"/>
    <w:rsid w:val="00550F66"/>
    <w:rsid w:val="00553995"/>
    <w:rsid w:val="00570E57"/>
    <w:rsid w:val="005725A1"/>
    <w:rsid w:val="00585F17"/>
    <w:rsid w:val="00586E4F"/>
    <w:rsid w:val="0059724F"/>
    <w:rsid w:val="005A49EA"/>
    <w:rsid w:val="005E35EA"/>
    <w:rsid w:val="005F5176"/>
    <w:rsid w:val="006119B7"/>
    <w:rsid w:val="0061234B"/>
    <w:rsid w:val="00626503"/>
    <w:rsid w:val="00651358"/>
    <w:rsid w:val="006572A5"/>
    <w:rsid w:val="00661D99"/>
    <w:rsid w:val="006748D4"/>
    <w:rsid w:val="00682FD1"/>
    <w:rsid w:val="0068746C"/>
    <w:rsid w:val="006A001B"/>
    <w:rsid w:val="006A77B1"/>
    <w:rsid w:val="006A7FEE"/>
    <w:rsid w:val="006B14CC"/>
    <w:rsid w:val="006B158E"/>
    <w:rsid w:val="006B50B2"/>
    <w:rsid w:val="006B5FF4"/>
    <w:rsid w:val="006C0CD8"/>
    <w:rsid w:val="006C2A8D"/>
    <w:rsid w:val="006C6E19"/>
    <w:rsid w:val="006D4E56"/>
    <w:rsid w:val="006E32FB"/>
    <w:rsid w:val="006F672B"/>
    <w:rsid w:val="006F7AAA"/>
    <w:rsid w:val="00706000"/>
    <w:rsid w:val="00706E8E"/>
    <w:rsid w:val="007074C9"/>
    <w:rsid w:val="0071027A"/>
    <w:rsid w:val="00721153"/>
    <w:rsid w:val="007227E9"/>
    <w:rsid w:val="007272FA"/>
    <w:rsid w:val="0073059B"/>
    <w:rsid w:val="0074103C"/>
    <w:rsid w:val="0074282C"/>
    <w:rsid w:val="00745551"/>
    <w:rsid w:val="00757206"/>
    <w:rsid w:val="00763301"/>
    <w:rsid w:val="007704D2"/>
    <w:rsid w:val="00776066"/>
    <w:rsid w:val="00782378"/>
    <w:rsid w:val="00782DE3"/>
    <w:rsid w:val="00783C53"/>
    <w:rsid w:val="00793C74"/>
    <w:rsid w:val="007A0855"/>
    <w:rsid w:val="007A3580"/>
    <w:rsid w:val="007B1480"/>
    <w:rsid w:val="007B53EB"/>
    <w:rsid w:val="007B79A7"/>
    <w:rsid w:val="007C147F"/>
    <w:rsid w:val="007C4CCC"/>
    <w:rsid w:val="007F428B"/>
    <w:rsid w:val="007F53B1"/>
    <w:rsid w:val="008029B1"/>
    <w:rsid w:val="00810A3F"/>
    <w:rsid w:val="00811C09"/>
    <w:rsid w:val="00816104"/>
    <w:rsid w:val="00827CF0"/>
    <w:rsid w:val="00854EF9"/>
    <w:rsid w:val="008643EC"/>
    <w:rsid w:val="00865F03"/>
    <w:rsid w:val="00873546"/>
    <w:rsid w:val="008736C1"/>
    <w:rsid w:val="00873895"/>
    <w:rsid w:val="00876F83"/>
    <w:rsid w:val="00877038"/>
    <w:rsid w:val="00883987"/>
    <w:rsid w:val="00892455"/>
    <w:rsid w:val="008A2AD1"/>
    <w:rsid w:val="008A2B2A"/>
    <w:rsid w:val="008A34C4"/>
    <w:rsid w:val="008B2714"/>
    <w:rsid w:val="008D0420"/>
    <w:rsid w:val="008D0CEB"/>
    <w:rsid w:val="008D3049"/>
    <w:rsid w:val="008D31B0"/>
    <w:rsid w:val="008D5F85"/>
    <w:rsid w:val="008F2167"/>
    <w:rsid w:val="008F4D15"/>
    <w:rsid w:val="008F60BC"/>
    <w:rsid w:val="00910E92"/>
    <w:rsid w:val="00917531"/>
    <w:rsid w:val="00936210"/>
    <w:rsid w:val="00941A6F"/>
    <w:rsid w:val="00947B8C"/>
    <w:rsid w:val="009667AC"/>
    <w:rsid w:val="00973810"/>
    <w:rsid w:val="00974606"/>
    <w:rsid w:val="0098045B"/>
    <w:rsid w:val="0098328D"/>
    <w:rsid w:val="00984E15"/>
    <w:rsid w:val="009940E9"/>
    <w:rsid w:val="00996DD8"/>
    <w:rsid w:val="00997A60"/>
    <w:rsid w:val="009B0D27"/>
    <w:rsid w:val="009B7DBD"/>
    <w:rsid w:val="009C36A4"/>
    <w:rsid w:val="009D1008"/>
    <w:rsid w:val="009D28BD"/>
    <w:rsid w:val="009D72A3"/>
    <w:rsid w:val="009E0B5F"/>
    <w:rsid w:val="009E576A"/>
    <w:rsid w:val="009F501D"/>
    <w:rsid w:val="009F7151"/>
    <w:rsid w:val="00A00BD8"/>
    <w:rsid w:val="00A11CAE"/>
    <w:rsid w:val="00A15A4D"/>
    <w:rsid w:val="00A25A8E"/>
    <w:rsid w:val="00A352A7"/>
    <w:rsid w:val="00A45541"/>
    <w:rsid w:val="00A51199"/>
    <w:rsid w:val="00A542AD"/>
    <w:rsid w:val="00A54975"/>
    <w:rsid w:val="00A55338"/>
    <w:rsid w:val="00A63719"/>
    <w:rsid w:val="00A64127"/>
    <w:rsid w:val="00A67E8E"/>
    <w:rsid w:val="00A71285"/>
    <w:rsid w:val="00A7646D"/>
    <w:rsid w:val="00A77843"/>
    <w:rsid w:val="00A82DE8"/>
    <w:rsid w:val="00A854DC"/>
    <w:rsid w:val="00A86315"/>
    <w:rsid w:val="00A978F0"/>
    <w:rsid w:val="00AA0306"/>
    <w:rsid w:val="00AB3196"/>
    <w:rsid w:val="00AC24DF"/>
    <w:rsid w:val="00AC5269"/>
    <w:rsid w:val="00AD1824"/>
    <w:rsid w:val="00AD4D64"/>
    <w:rsid w:val="00AD5F86"/>
    <w:rsid w:val="00AE2500"/>
    <w:rsid w:val="00AF0092"/>
    <w:rsid w:val="00B00C5A"/>
    <w:rsid w:val="00B03169"/>
    <w:rsid w:val="00B05F97"/>
    <w:rsid w:val="00B10CB8"/>
    <w:rsid w:val="00B15A03"/>
    <w:rsid w:val="00B1670C"/>
    <w:rsid w:val="00B17943"/>
    <w:rsid w:val="00B17A35"/>
    <w:rsid w:val="00B31ACD"/>
    <w:rsid w:val="00B4097B"/>
    <w:rsid w:val="00B44994"/>
    <w:rsid w:val="00B51458"/>
    <w:rsid w:val="00B54BB8"/>
    <w:rsid w:val="00B54BC3"/>
    <w:rsid w:val="00B65837"/>
    <w:rsid w:val="00B703AF"/>
    <w:rsid w:val="00B72CF0"/>
    <w:rsid w:val="00B81757"/>
    <w:rsid w:val="00B81C0F"/>
    <w:rsid w:val="00B90C1F"/>
    <w:rsid w:val="00B92D50"/>
    <w:rsid w:val="00B942A5"/>
    <w:rsid w:val="00B96AFB"/>
    <w:rsid w:val="00B96C17"/>
    <w:rsid w:val="00BA50B1"/>
    <w:rsid w:val="00BB540F"/>
    <w:rsid w:val="00BB75BD"/>
    <w:rsid w:val="00BD1908"/>
    <w:rsid w:val="00BE6438"/>
    <w:rsid w:val="00BF18D9"/>
    <w:rsid w:val="00BF45B3"/>
    <w:rsid w:val="00BF51BD"/>
    <w:rsid w:val="00C22E9C"/>
    <w:rsid w:val="00C31E10"/>
    <w:rsid w:val="00C458B5"/>
    <w:rsid w:val="00C57500"/>
    <w:rsid w:val="00C62038"/>
    <w:rsid w:val="00C63C24"/>
    <w:rsid w:val="00C760CB"/>
    <w:rsid w:val="00C7629A"/>
    <w:rsid w:val="00C80FBC"/>
    <w:rsid w:val="00C913E2"/>
    <w:rsid w:val="00C91FBC"/>
    <w:rsid w:val="00CA3116"/>
    <w:rsid w:val="00CB2365"/>
    <w:rsid w:val="00CB2FD6"/>
    <w:rsid w:val="00CB5180"/>
    <w:rsid w:val="00CC0388"/>
    <w:rsid w:val="00CC2A9E"/>
    <w:rsid w:val="00CC6452"/>
    <w:rsid w:val="00CD220A"/>
    <w:rsid w:val="00CD3D06"/>
    <w:rsid w:val="00CD45BA"/>
    <w:rsid w:val="00CD6D13"/>
    <w:rsid w:val="00CF1AB5"/>
    <w:rsid w:val="00D01702"/>
    <w:rsid w:val="00D03879"/>
    <w:rsid w:val="00D3766D"/>
    <w:rsid w:val="00D4002A"/>
    <w:rsid w:val="00D477F7"/>
    <w:rsid w:val="00D47B61"/>
    <w:rsid w:val="00D47EB3"/>
    <w:rsid w:val="00D50453"/>
    <w:rsid w:val="00D560C2"/>
    <w:rsid w:val="00D56146"/>
    <w:rsid w:val="00D571AE"/>
    <w:rsid w:val="00D6244B"/>
    <w:rsid w:val="00D63AF7"/>
    <w:rsid w:val="00D66734"/>
    <w:rsid w:val="00D72EC8"/>
    <w:rsid w:val="00D73B79"/>
    <w:rsid w:val="00D82595"/>
    <w:rsid w:val="00D9032C"/>
    <w:rsid w:val="00D94595"/>
    <w:rsid w:val="00DA0245"/>
    <w:rsid w:val="00DA3506"/>
    <w:rsid w:val="00DB4941"/>
    <w:rsid w:val="00DB66D5"/>
    <w:rsid w:val="00DC3585"/>
    <w:rsid w:val="00DC7486"/>
    <w:rsid w:val="00DC798F"/>
    <w:rsid w:val="00DD0C8B"/>
    <w:rsid w:val="00DE2815"/>
    <w:rsid w:val="00DE40DC"/>
    <w:rsid w:val="00DF1B86"/>
    <w:rsid w:val="00E01992"/>
    <w:rsid w:val="00E120C0"/>
    <w:rsid w:val="00E13FD7"/>
    <w:rsid w:val="00E160D3"/>
    <w:rsid w:val="00E218B4"/>
    <w:rsid w:val="00E25E2F"/>
    <w:rsid w:val="00E30D18"/>
    <w:rsid w:val="00E34E35"/>
    <w:rsid w:val="00E44C72"/>
    <w:rsid w:val="00E57031"/>
    <w:rsid w:val="00E57401"/>
    <w:rsid w:val="00E60572"/>
    <w:rsid w:val="00E76800"/>
    <w:rsid w:val="00E8023C"/>
    <w:rsid w:val="00E83865"/>
    <w:rsid w:val="00E871B4"/>
    <w:rsid w:val="00E9077E"/>
    <w:rsid w:val="00E9197B"/>
    <w:rsid w:val="00E93F2A"/>
    <w:rsid w:val="00EA7AD9"/>
    <w:rsid w:val="00EB4679"/>
    <w:rsid w:val="00EB55F9"/>
    <w:rsid w:val="00EC619A"/>
    <w:rsid w:val="00ED4FFD"/>
    <w:rsid w:val="00EE09B0"/>
    <w:rsid w:val="00F00115"/>
    <w:rsid w:val="00F012E6"/>
    <w:rsid w:val="00F15F71"/>
    <w:rsid w:val="00F447C7"/>
    <w:rsid w:val="00F454E0"/>
    <w:rsid w:val="00F518EC"/>
    <w:rsid w:val="00F54047"/>
    <w:rsid w:val="00F64BC9"/>
    <w:rsid w:val="00F71379"/>
    <w:rsid w:val="00F73E46"/>
    <w:rsid w:val="00F8461B"/>
    <w:rsid w:val="00F9028A"/>
    <w:rsid w:val="00F92EE2"/>
    <w:rsid w:val="00F93279"/>
    <w:rsid w:val="00FB21EF"/>
    <w:rsid w:val="00FB3186"/>
    <w:rsid w:val="00FB5460"/>
    <w:rsid w:val="00FC7996"/>
    <w:rsid w:val="00FE2793"/>
    <w:rsid w:val="00FE2BE3"/>
    <w:rsid w:val="00FF1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9214D"/>
  <w15:docId w15:val="{4FB056D5-746C-4F70-BE01-C336B5F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uiPriority w:val="99"/>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L1,Numerowanie,Akapit z listą5,CW_Lista,Podsis rysunku"/>
    <w:basedOn w:val="Normalny"/>
    <w:link w:val="AkapitzlistZnak"/>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7">
    <w:name w:val="Style37"/>
    <w:basedOn w:val="Normalny"/>
    <w:uiPriority w:val="99"/>
    <w:rsid w:val="0031633A"/>
    <w:pPr>
      <w:spacing w:after="120" w:line="276" w:lineRule="auto"/>
      <w:ind w:left="0" w:firstLine="0"/>
      <w:jc w:val="left"/>
    </w:pPr>
    <w:rPr>
      <w:rFonts w:ascii="Calibri" w:hAnsi="Calibri"/>
      <w:color w:val="auto"/>
      <w:sz w:val="22"/>
    </w:rPr>
  </w:style>
  <w:style w:type="character" w:customStyle="1" w:styleId="AkapitzlistZnak">
    <w:name w:val="Akapit z listą Znak"/>
    <w:aliases w:val="L1 Znak,Numerowanie Znak,Akapit z listą5 Znak,CW_Lista Znak,Podsis rysunku Znak"/>
    <w:link w:val="Akapitzlist"/>
    <w:rsid w:val="00275092"/>
    <w:rPr>
      <w:rFonts w:ascii="Times New Roman" w:eastAsia="Times New Roman" w:hAnsi="Times New Roman" w:cs="Times New Roman"/>
      <w:color w:val="000000"/>
      <w:sz w:val="24"/>
    </w:rPr>
  </w:style>
  <w:style w:type="paragraph" w:customStyle="1" w:styleId="Default">
    <w:name w:val="Default"/>
    <w:rsid w:val="00570E57"/>
    <w:pPr>
      <w:autoSpaceDE w:val="0"/>
      <w:autoSpaceDN w:val="0"/>
      <w:adjustRightInd w:val="0"/>
      <w:spacing w:after="0" w:line="240" w:lineRule="auto"/>
    </w:pPr>
    <w:rPr>
      <w:rFonts w:ascii="Calibri" w:eastAsiaTheme="minorHAnsi" w:hAnsi="Calibri" w:cs="Calibri"/>
      <w:color w:val="000000"/>
      <w:sz w:val="24"/>
      <w:szCs w:val="24"/>
      <w:lang w:eastAsia="en-US"/>
      <w14:ligatures w14:val="standardContextual"/>
    </w:rPr>
  </w:style>
  <w:style w:type="paragraph" w:styleId="Tekstpodstawowy2">
    <w:name w:val="Body Text 2"/>
    <w:basedOn w:val="Normalny"/>
    <w:link w:val="Tekstpodstawowy2Znak"/>
    <w:uiPriority w:val="99"/>
    <w:unhideWhenUsed/>
    <w:rsid w:val="0028249D"/>
    <w:pPr>
      <w:spacing w:after="120" w:line="480" w:lineRule="auto"/>
      <w:ind w:left="0" w:firstLine="0"/>
      <w:jc w:val="left"/>
    </w:pPr>
    <w:rPr>
      <w:rFonts w:ascii="Calibri" w:hAnsi="Calibri"/>
      <w:color w:val="auto"/>
      <w:sz w:val="22"/>
      <w:lang w:val="x-none" w:eastAsia="x-none"/>
    </w:rPr>
  </w:style>
  <w:style w:type="character" w:customStyle="1" w:styleId="Tekstpodstawowy2Znak">
    <w:name w:val="Tekst podstawowy 2 Znak"/>
    <w:basedOn w:val="Domylnaczcionkaakapitu"/>
    <w:link w:val="Tekstpodstawowy2"/>
    <w:uiPriority w:val="99"/>
    <w:rsid w:val="0028249D"/>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219812">
      <w:bodyDiv w:val="1"/>
      <w:marLeft w:val="0"/>
      <w:marRight w:val="0"/>
      <w:marTop w:val="0"/>
      <w:marBottom w:val="0"/>
      <w:divBdr>
        <w:top w:val="none" w:sz="0" w:space="0" w:color="auto"/>
        <w:left w:val="none" w:sz="0" w:space="0" w:color="auto"/>
        <w:bottom w:val="none" w:sz="0" w:space="0" w:color="auto"/>
        <w:right w:val="none" w:sz="0" w:space="0" w:color="auto"/>
      </w:divBdr>
    </w:div>
    <w:div w:id="1573395909">
      <w:bodyDiv w:val="1"/>
      <w:marLeft w:val="0"/>
      <w:marRight w:val="0"/>
      <w:marTop w:val="0"/>
      <w:marBottom w:val="0"/>
      <w:divBdr>
        <w:top w:val="none" w:sz="0" w:space="0" w:color="auto"/>
        <w:left w:val="none" w:sz="0" w:space="0" w:color="auto"/>
        <w:bottom w:val="none" w:sz="0" w:space="0" w:color="auto"/>
        <w:right w:val="none" w:sz="0" w:space="0" w:color="auto"/>
      </w:divBdr>
    </w:div>
    <w:div w:id="191974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uzeumrolnictw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B0D55-63E9-42A4-B2A7-832B7265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21</Pages>
  <Words>7612</Words>
  <Characters>45677</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cp:lastModifiedBy>Aneta Uszyńska</cp:lastModifiedBy>
  <cp:revision>20</cp:revision>
  <cp:lastPrinted>2026-03-13T08:34:00Z</cp:lastPrinted>
  <dcterms:created xsi:type="dcterms:W3CDTF">2026-03-11T11:24:00Z</dcterms:created>
  <dcterms:modified xsi:type="dcterms:W3CDTF">2026-03-17T08:23:00Z</dcterms:modified>
</cp:coreProperties>
</file>