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1403A5" w:rsidRPr="00216644" w:rsidRDefault="000E1B20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FB5460" w:rsidRDefault="00FB5460">
      <w:pPr>
        <w:spacing w:after="0" w:line="259" w:lineRule="auto"/>
        <w:ind w:left="197" w:firstLine="0"/>
        <w:jc w:val="center"/>
        <w:rPr>
          <w:rFonts w:ascii="Calibri" w:hAnsi="Calibri" w:cs="Calibri"/>
          <w:b/>
          <w:sz w:val="32"/>
        </w:rPr>
      </w:pP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9F18CB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WYKONANIE </w:t>
      </w:r>
      <w:r w:rsidR="00127F74">
        <w:rPr>
          <w:rFonts w:ascii="Calibri" w:hAnsi="Calibri" w:cs="Calibri"/>
          <w:b/>
          <w:i/>
          <w:sz w:val="32"/>
          <w:szCs w:val="32"/>
        </w:rPr>
        <w:t xml:space="preserve">DOKUMENTACJI PROJEKTOWEJ BUDYNKU </w:t>
      </w:r>
      <w:r w:rsidR="00117EBE">
        <w:rPr>
          <w:rFonts w:ascii="Calibri" w:hAnsi="Calibri" w:cs="Calibri"/>
          <w:b/>
          <w:i/>
          <w:sz w:val="32"/>
          <w:szCs w:val="32"/>
        </w:rPr>
        <w:t>–MUZEALNEGO CENTRUM EDUKACYJNEGO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5645F6">
        <w:rPr>
          <w:rFonts w:ascii="Calibri" w:hAnsi="Calibri" w:cs="Calibri"/>
        </w:rPr>
        <w:t xml:space="preserve"> U. z 2023</w:t>
      </w:r>
      <w:r w:rsidR="00A15AD4">
        <w:rPr>
          <w:rFonts w:ascii="Calibri" w:hAnsi="Calibri" w:cs="Calibri"/>
        </w:rPr>
        <w:t xml:space="preserve"> r. poz. </w:t>
      </w:r>
      <w:r w:rsidR="005645F6">
        <w:rPr>
          <w:rFonts w:ascii="Calibri" w:hAnsi="Calibri" w:cs="Calibri"/>
        </w:rPr>
        <w:t>1605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9F18CB">
      <w:pPr>
        <w:spacing w:after="0" w:line="259" w:lineRule="auto"/>
        <w:ind w:left="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EF22F5">
      <w:pPr>
        <w:spacing w:after="5" w:line="269" w:lineRule="auto"/>
        <w:ind w:left="10" w:right="9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6C2A8D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5B1162">
        <w:rPr>
          <w:rFonts w:ascii="Calibri" w:hAnsi="Calibri" w:cs="Calibri"/>
        </w:rPr>
        <w:t xml:space="preserve">21 </w:t>
      </w:r>
      <w:r w:rsidR="005645F6">
        <w:rPr>
          <w:rFonts w:ascii="Calibri" w:hAnsi="Calibri" w:cs="Calibri"/>
        </w:rPr>
        <w:t>maj</w:t>
      </w:r>
      <w:r w:rsidR="00332CA9">
        <w:rPr>
          <w:rFonts w:ascii="Calibri" w:hAnsi="Calibri" w:cs="Calibri"/>
        </w:rPr>
        <w:t xml:space="preserve"> </w:t>
      </w:r>
      <w:r w:rsidR="005645F6">
        <w:rPr>
          <w:rFonts w:ascii="Calibri" w:hAnsi="Calibri" w:cs="Calibri"/>
        </w:rPr>
        <w:t>2024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0E1B20">
      <w:pPr>
        <w:spacing w:after="18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676DC">
      <w:pPr>
        <w:pStyle w:val="Akapitzlist"/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676DC">
      <w:pPr>
        <w:pStyle w:val="Akapitzlist"/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676DC">
      <w:pPr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5645F6">
        <w:rPr>
          <w:rFonts w:ascii="Calibri" w:hAnsi="Calibri" w:cs="Calibri"/>
        </w:rPr>
        <w:t>(Dz. U. z 2023 r. poz. 1605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676DC">
      <w:pPr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676DC">
      <w:pPr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210F48" w:rsidRDefault="00AA0306" w:rsidP="00A676DC">
      <w:pPr>
        <w:pStyle w:val="Akapitzlist"/>
        <w:numPr>
          <w:ilvl w:val="1"/>
          <w:numId w:val="32"/>
        </w:numPr>
        <w:spacing w:after="1" w:line="250" w:lineRule="auto"/>
        <w:ind w:left="709" w:right="43" w:hanging="588"/>
        <w:rPr>
          <w:rFonts w:ascii="Calibri" w:hAnsi="Calibri" w:cs="Calibri"/>
        </w:rPr>
      </w:pPr>
      <w:r w:rsidRPr="005645F6">
        <w:rPr>
          <w:rFonts w:ascii="Calibri" w:hAnsi="Calibri" w:cs="Calibri"/>
        </w:rPr>
        <w:t>P</w:t>
      </w:r>
      <w:r w:rsidR="00B16125" w:rsidRPr="005645F6">
        <w:rPr>
          <w:rFonts w:ascii="Calibri" w:hAnsi="Calibri" w:cs="Calibri"/>
        </w:rPr>
        <w:t xml:space="preserve">rzedmiotem </w:t>
      </w:r>
      <w:r w:rsidR="00210F48" w:rsidRPr="005645F6">
        <w:rPr>
          <w:rFonts w:ascii="Calibri" w:hAnsi="Calibri" w:cs="Calibri"/>
        </w:rPr>
        <w:t xml:space="preserve">zamówienia jest </w:t>
      </w:r>
      <w:r w:rsidR="00117EBE">
        <w:rPr>
          <w:rFonts w:ascii="Calibri" w:hAnsi="Calibri" w:cs="Calibri"/>
        </w:rPr>
        <w:t>opracowanie pełnej dokumentacji na wykonanie inwestycji</w:t>
      </w:r>
      <w:r w:rsidR="00E716D9">
        <w:rPr>
          <w:rFonts w:ascii="Calibri" w:hAnsi="Calibri" w:cs="Calibri"/>
        </w:rPr>
        <w:t xml:space="preserve"> budowy </w:t>
      </w:r>
      <w:r w:rsidR="00117EBE">
        <w:rPr>
          <w:rFonts w:ascii="Calibri" w:hAnsi="Calibri" w:cs="Calibri"/>
        </w:rPr>
        <w:t xml:space="preserve">Muzealnego </w:t>
      </w:r>
      <w:r w:rsidR="00E716D9">
        <w:rPr>
          <w:rFonts w:ascii="Calibri" w:hAnsi="Calibri" w:cs="Calibri"/>
        </w:rPr>
        <w:t xml:space="preserve">Centrum Edukacyjnego wraz z zapleczem technicznym </w:t>
      </w:r>
      <w:r w:rsidR="001944D2">
        <w:rPr>
          <w:rFonts w:ascii="Calibri" w:hAnsi="Calibri" w:cs="Calibri"/>
        </w:rPr>
        <w:br/>
      </w:r>
      <w:r w:rsidR="00E716D9">
        <w:rPr>
          <w:rFonts w:ascii="Calibri" w:hAnsi="Calibri" w:cs="Calibri"/>
        </w:rPr>
        <w:t>i merytorycznym.</w:t>
      </w:r>
      <w:r w:rsidR="001944D2">
        <w:rPr>
          <w:rFonts w:ascii="Calibri" w:hAnsi="Calibri" w:cs="Calibri"/>
        </w:rPr>
        <w:t xml:space="preserve"> Przedmiot zamówienia obejmuje uzyskanie wszelkich dokumentów przedprojektowych: decyzja o lokalizacji inwestycji celu publicznego, pozwolenia i uzgodnienia Wojewódzkiego Urzędu Ochrony Zabytku w zakresie założeń architektonicznych i technicznych projektowanej inwestycji zlokalizowanej w obrębie zespołu pałacowo – parkowego wpisanego do rejestru zabytków</w:t>
      </w:r>
      <w:r w:rsidR="00B50319">
        <w:rPr>
          <w:rFonts w:ascii="Calibri" w:hAnsi="Calibri" w:cs="Calibri"/>
        </w:rPr>
        <w:t xml:space="preserve"> oraz wykonanie kompletnego projektu architektonicznego wraz z projektem zagospodarowania terenu, jak również pełnej dokumentacji </w:t>
      </w:r>
      <w:r w:rsidR="00B50319" w:rsidRPr="00EF7A84">
        <w:rPr>
          <w:rFonts w:ascii="Calibri" w:hAnsi="Calibri" w:cs="Calibri"/>
          <w:color w:val="000000" w:themeColor="text1"/>
        </w:rPr>
        <w:t xml:space="preserve">wykonawczej </w:t>
      </w:r>
      <w:r w:rsidR="00706853" w:rsidRPr="00EF7A84">
        <w:rPr>
          <w:rFonts w:ascii="Calibri" w:hAnsi="Calibri" w:cs="Calibri"/>
          <w:color w:val="000000" w:themeColor="text1"/>
        </w:rPr>
        <w:t xml:space="preserve">i </w:t>
      </w:r>
      <w:r w:rsidR="00B50319" w:rsidRPr="00EF7A84">
        <w:rPr>
          <w:rFonts w:ascii="Calibri" w:hAnsi="Calibri" w:cs="Calibri"/>
          <w:color w:val="000000" w:themeColor="text1"/>
        </w:rPr>
        <w:t xml:space="preserve">projektów </w:t>
      </w:r>
      <w:r w:rsidR="00B50319">
        <w:rPr>
          <w:rFonts w:ascii="Calibri" w:hAnsi="Calibri" w:cs="Calibri"/>
        </w:rPr>
        <w:t>technicznych.</w:t>
      </w:r>
    </w:p>
    <w:p w:rsidR="005A026B" w:rsidRDefault="005A026B" w:rsidP="005A026B">
      <w:pPr>
        <w:spacing w:after="1" w:line="250" w:lineRule="auto"/>
        <w:ind w:left="121" w:right="43" w:firstLine="0"/>
        <w:rPr>
          <w:rFonts w:ascii="Calibri" w:hAnsi="Calibri" w:cs="Calibri"/>
        </w:rPr>
      </w:pPr>
    </w:p>
    <w:p w:rsidR="005A026B" w:rsidRDefault="005A026B" w:rsidP="005A026B">
      <w:pPr>
        <w:spacing w:after="1" w:line="250" w:lineRule="auto"/>
        <w:ind w:left="121" w:right="43" w:firstLine="588"/>
        <w:rPr>
          <w:rFonts w:ascii="Calibri" w:hAnsi="Calibri" w:cs="Calibri"/>
        </w:rPr>
      </w:pPr>
      <w:r>
        <w:rPr>
          <w:rFonts w:ascii="Calibri" w:hAnsi="Calibri" w:cs="Calibri"/>
        </w:rPr>
        <w:t>Podstawą opracowania jest:</w:t>
      </w:r>
    </w:p>
    <w:p w:rsidR="00147A8C" w:rsidRDefault="00147A8C" w:rsidP="005A026B">
      <w:pPr>
        <w:spacing w:after="1" w:line="250" w:lineRule="auto"/>
        <w:ind w:left="121" w:right="43" w:firstLine="588"/>
        <w:rPr>
          <w:rFonts w:ascii="Calibri" w:hAnsi="Calibri" w:cs="Calibri"/>
        </w:rPr>
      </w:pPr>
    </w:p>
    <w:p w:rsidR="005A026B" w:rsidRPr="005A026B" w:rsidRDefault="00B643B7" w:rsidP="00A676DC">
      <w:pPr>
        <w:pStyle w:val="Akapitzlist"/>
        <w:numPr>
          <w:ilvl w:val="0"/>
          <w:numId w:val="33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47A8C">
        <w:rPr>
          <w:rFonts w:ascii="Calibri" w:hAnsi="Calibri" w:cs="Calibri"/>
        </w:rPr>
        <w:t>rogram funkcjonalno – użytkowy (załącznik nr 3)</w:t>
      </w:r>
    </w:p>
    <w:p w:rsidR="00B50319" w:rsidRPr="00147A8C" w:rsidRDefault="00B50319" w:rsidP="00147A8C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210F48" w:rsidRDefault="00D0410C" w:rsidP="00210F48">
      <w:pPr>
        <w:pStyle w:val="Akapitzlist"/>
        <w:spacing w:after="1" w:line="250" w:lineRule="auto"/>
        <w:ind w:left="709" w:right="43" w:firstLine="0"/>
        <w:rPr>
          <w:rFonts w:ascii="Calibri" w:hAnsi="Calibri" w:cs="Calibri"/>
          <w:b/>
        </w:rPr>
      </w:pPr>
      <w:r w:rsidRPr="00210F48">
        <w:rPr>
          <w:rFonts w:ascii="Calibri" w:hAnsi="Calibri" w:cs="Calibri"/>
          <w:b/>
        </w:rPr>
        <w:t xml:space="preserve">ZAKRES ZAMÓWIENIA </w:t>
      </w:r>
    </w:p>
    <w:p w:rsidR="00B50319" w:rsidRPr="00B50319" w:rsidRDefault="005645F6" w:rsidP="005A026B">
      <w:pPr>
        <w:spacing w:line="360" w:lineRule="auto"/>
        <w:ind w:left="0" w:firstLine="709"/>
        <w:rPr>
          <w:rFonts w:ascii="Calibri" w:hAnsi="Calibri" w:cs="Calibri"/>
          <w:szCs w:val="24"/>
          <w:lang w:eastAsia="x-none"/>
        </w:rPr>
      </w:pPr>
      <w:r w:rsidRPr="007C13F3">
        <w:rPr>
          <w:rFonts w:ascii="Calibri" w:hAnsi="Calibri" w:cs="Calibri"/>
          <w:szCs w:val="24"/>
          <w:lang w:eastAsia="x-none"/>
        </w:rPr>
        <w:t xml:space="preserve">Przewidziany do </w:t>
      </w:r>
      <w:r w:rsidR="00117EBE">
        <w:rPr>
          <w:rFonts w:ascii="Calibri" w:hAnsi="Calibri" w:cs="Calibri"/>
          <w:szCs w:val="24"/>
          <w:lang w:eastAsia="x-none"/>
        </w:rPr>
        <w:t xml:space="preserve">realizacji zakres rzeczowy </w:t>
      </w:r>
      <w:r w:rsidRPr="007C13F3">
        <w:rPr>
          <w:rFonts w:ascii="Calibri" w:hAnsi="Calibri" w:cs="Calibri"/>
          <w:szCs w:val="24"/>
          <w:lang w:eastAsia="x-none"/>
        </w:rPr>
        <w:t>obejmuje wykonanie prac tj.:</w:t>
      </w:r>
    </w:p>
    <w:p w:rsidR="00210F48" w:rsidRPr="00B50319" w:rsidRDefault="00210F48" w:rsidP="00A676DC">
      <w:pPr>
        <w:pStyle w:val="Akapitzlist"/>
        <w:numPr>
          <w:ilvl w:val="3"/>
          <w:numId w:val="12"/>
        </w:numPr>
        <w:spacing w:after="1" w:line="250" w:lineRule="auto"/>
        <w:ind w:left="1418" w:right="43" w:hanging="284"/>
        <w:rPr>
          <w:rFonts w:ascii="Calibri" w:hAnsi="Calibri" w:cs="Calibri"/>
          <w:b/>
        </w:rPr>
      </w:pPr>
      <w:r w:rsidRPr="00B50319">
        <w:rPr>
          <w:rFonts w:ascii="Calibri" w:hAnsi="Calibri" w:cs="Calibri"/>
          <w:b/>
        </w:rPr>
        <w:t>Projekt architektoniczno-budowlany</w:t>
      </w:r>
    </w:p>
    <w:p w:rsidR="00117EBE" w:rsidRPr="00B50319" w:rsidRDefault="00117EBE" w:rsidP="00A676DC">
      <w:pPr>
        <w:pStyle w:val="Akapitzlist"/>
        <w:numPr>
          <w:ilvl w:val="3"/>
          <w:numId w:val="12"/>
        </w:numPr>
        <w:tabs>
          <w:tab w:val="left" w:pos="1418"/>
          <w:tab w:val="left" w:pos="1843"/>
        </w:tabs>
        <w:ind w:left="2268" w:hanging="1134"/>
        <w:rPr>
          <w:rFonts w:ascii="Calibri" w:hAnsi="Calibri" w:cs="Calibri"/>
          <w:b/>
        </w:rPr>
      </w:pPr>
      <w:r w:rsidRPr="00B50319">
        <w:rPr>
          <w:rFonts w:ascii="Calibri" w:hAnsi="Calibri" w:cs="Calibri"/>
          <w:b/>
        </w:rPr>
        <w:t>Projekt Zagospodarowania Terenu</w:t>
      </w:r>
    </w:p>
    <w:p w:rsidR="00210F48" w:rsidRPr="00B50319" w:rsidRDefault="00210F48" w:rsidP="00B50319">
      <w:pPr>
        <w:spacing w:after="1" w:line="250" w:lineRule="auto"/>
        <w:ind w:left="0" w:right="43" w:firstLine="0"/>
        <w:rPr>
          <w:rFonts w:ascii="Calibri" w:hAnsi="Calibri" w:cs="Calibri"/>
        </w:rPr>
      </w:pPr>
    </w:p>
    <w:p w:rsidR="00210F48" w:rsidRDefault="00210F48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  <w:r w:rsidRPr="00210F48">
        <w:rPr>
          <w:rFonts w:ascii="Calibri" w:hAnsi="Calibri" w:cs="Calibri"/>
        </w:rPr>
        <w:t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o lokalizacji inwestycji celu publicznego.</w:t>
      </w:r>
    </w:p>
    <w:p w:rsidR="00B50319" w:rsidRPr="00210F48" w:rsidRDefault="00B50319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</w:p>
    <w:p w:rsidR="007C13F3" w:rsidRPr="00B50319" w:rsidRDefault="007C13F3" w:rsidP="00A676DC">
      <w:pPr>
        <w:pStyle w:val="Akapitzlist"/>
        <w:numPr>
          <w:ilvl w:val="3"/>
          <w:numId w:val="12"/>
        </w:numPr>
        <w:spacing w:after="200" w:line="276" w:lineRule="auto"/>
        <w:ind w:left="1418" w:hanging="284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50319">
        <w:rPr>
          <w:rFonts w:ascii="Calibri" w:eastAsia="Calibri" w:hAnsi="Calibri"/>
          <w:b/>
          <w:color w:val="auto"/>
          <w:szCs w:val="24"/>
          <w:lang w:eastAsia="en-US"/>
        </w:rPr>
        <w:t xml:space="preserve">Projekt techniczny </w:t>
      </w:r>
    </w:p>
    <w:p w:rsidR="007C13F3" w:rsidRPr="007C13F3" w:rsidRDefault="007C13F3" w:rsidP="00B16125">
      <w:pPr>
        <w:spacing w:after="200" w:line="276" w:lineRule="auto"/>
        <w:ind w:left="709" w:firstLine="0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</w:t>
      </w:r>
      <w:r w:rsidR="00B16125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 lokalizacji inwestycji celu publicznego. </w:t>
      </w:r>
    </w:p>
    <w:p w:rsidR="007C13F3" w:rsidRPr="00B50319" w:rsidRDefault="007C13F3" w:rsidP="00A676DC">
      <w:pPr>
        <w:pStyle w:val="Akapitzlist"/>
        <w:numPr>
          <w:ilvl w:val="3"/>
          <w:numId w:val="12"/>
        </w:numPr>
        <w:spacing w:after="0" w:line="276" w:lineRule="auto"/>
        <w:ind w:left="1418" w:hanging="284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50319">
        <w:rPr>
          <w:rFonts w:ascii="Calibri" w:eastAsia="Calibri" w:hAnsi="Calibri"/>
          <w:b/>
          <w:color w:val="auto"/>
          <w:szCs w:val="24"/>
          <w:lang w:eastAsia="en-US"/>
        </w:rPr>
        <w:t xml:space="preserve">Projekt wykonawczy uszczegóławiający projekt budowlany,  obejmujący wszelkie niezbędne detale i szczegóły obejmujący swoim zakresem opracowania takie jak: </w:t>
      </w:r>
    </w:p>
    <w:p w:rsidR="00750EF8" w:rsidRPr="007C13F3" w:rsidRDefault="00750EF8" w:rsidP="00750EF8">
      <w:pPr>
        <w:pStyle w:val="Akapitzlist"/>
        <w:spacing w:after="0" w:line="276" w:lineRule="auto"/>
        <w:ind w:left="1418"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przyłączy, sieci i instalacji zewnętrznych z usunięciem kolizji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elementów zagospodarowania terenu w tym małej architektury, oświetlenia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zbiorcza plansza wszystkich branż dokumentująca brak kolizji międzybranżowych podpisa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na przez każdego z projektantów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podkonstrukcji, konstrukcji wsporczych i fundamentów dla urządzeń i instalacji, elewacji, elementów zagospodarowania terenu, elementów architektoniczno- budowlanych, szczegółowych rozwiązań projektowych</w:t>
      </w:r>
    </w:p>
    <w:p w:rsidR="007C13F3" w:rsidRPr="007C13F3" w:rsidRDefault="00130FFC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projekty warsztatowe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iluminacji obiektu z wizualizacjami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techniczny wnętrz z kolorystyką, określeniem materiałów wykończeniowych, rozmieszczeniem opraw oświetleniowych, gniazdek i niezbędnego wyposażenia instalacyjnego wraz z detalami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 xml:space="preserve"> rozwiązań projektowych</w:t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wizualizacja wewnętrzna wszystkich pomieszczeń oraz zewnętrzna budynku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doborem opraw świetlnych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doborem materiałów wykończeniowych, referencyjnych urządzeń, wyposażenia niezbędnego do funkcjonowania obiektu z załączeniem kart technicznych lub katalogowych i zamieszczeniem w/w danych w projekcie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ogólną charakterystykę terenu i warunków siedliskowych (warunki gruntowo-wodne, rodzaj gleby, rzeźba terenu, nasłonecznienie)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opis istniejących zadrzewień, ze wskazaniem zadrzewienia pozostawianego i likwidowanego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projektowane układy zieleni wysokiej i niskiej (z uzasadnieniem kompozycji szaty roślinnej) oraz układy utwardzonych ścieżek ogrodowych i parkowych - jeśli wystąpią, z podaniem podstawowych rzędnych i wymiarów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określenie warunków i wymagań w zakresie utrzymania zieleni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szczegóły realizacyjne (w tym przekroje ścieżek)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Przedmiar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Specyfikacje techniczne wykonania i odbioru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130FFC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Kosztorysy inwestorskie o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>pracowane metodą szczegółową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 U. 2021 poz. 2458;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Opracowania muszą obejmować wszystkie branże i roboty objęte zamówieniem i zostać zweryfikowane przez poszczególnych branżystów.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Jako bazę wyliczeń należy wykorzystać aktualne wskaźniki cenowe powszechnie stosowanych publikacji, np. Sekocenbud – informacja o cenach materiałów budowlanych, robocizny i sprzętu. 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 opracowaniu kosztorysu inwestorskiego należy uwzględnić pogrupowanie kosztów dla wskazanych przez Zamawiającego odrębnych środków trwałych.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UWAGA: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W ramach umowy Wykonawca zobowiązany jest (w razie potrzeby) do trzykrotnej aktualizacji kosztorysu inwestorskiego w ciągu trzech lat od odbioru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lastRenderedPageBreak/>
        <w:t xml:space="preserve">wykonanych opracowań, w terminach wskazanych przez Zamawiającego, m.in. przed wszczęciem postępowania przetargowego. </w:t>
      </w:r>
    </w:p>
    <w:p w:rsidR="00750EF8" w:rsidRDefault="00750EF8" w:rsidP="00B50319">
      <w:pPr>
        <w:spacing w:line="276" w:lineRule="auto"/>
        <w:ind w:left="0" w:firstLine="0"/>
        <w:rPr>
          <w:rFonts w:asciiTheme="majorHAnsi" w:hAnsiTheme="majorHAnsi"/>
          <w:szCs w:val="24"/>
        </w:rPr>
      </w:pP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USTALENIA OGÓLNE</w:t>
      </w: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musi uwzględnić, że zakres oraz ilość robót podanych są szacunkowe i mogą ulec zmianie na etapie opracowywania dokumentacji technicznej. Szczegółowe rozwiązania wpływające na zwiększenie zakresu robót stanowią ryzyko wykonawcy i nie będą traktowane, jako prace dodatkowe. Zamawiający dopuszcza możliwość zmian wielkości i/lub proporcji poszczególnych powierzchni służących bezpośredniej obsłudze klienta, powierzchni komercyjnych, powierzchni technicznych i zagospodarowania terenu w zakresie do +/- 15% podanych wielkości referencyjnych wynikających z koncepcji wielobranżowej.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Bardzo istotne jest skoordynowanie działania wszystkich branż. Projekt zawierający kolizje między branżami nie będzie przyjęty przez Zamawiającego.</w:t>
      </w:r>
    </w:p>
    <w:p w:rsidR="00B16125" w:rsidRPr="00B16125" w:rsidRDefault="00B16125" w:rsidP="00FB5E00">
      <w:pPr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zobowiązany jest do przestrzegania zasady konkurencyjności tj. do braku odnoszenia się do znaków towarowych w dokumentacji, w tym również w przedmiarach robót, kosztorysach, specyfikacjach technicznego wykonania robót i wskazania możliwości zastosowania materiałów równoważnych. Wykonawca jest zobowiązany do opisania przedmiotu zamówienia za pomocą dostatecznie dokładnych określeń i parametrów technicznych niezbędnych do właściwej realizacji zamierzenia inwestycyjnego bez używania znaku towarowego.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Projektant jest zobowiązany do projektowania z zachowaniem postanowień konserwatora zabytków oraz z uwzględnieniem faktu, że inwestycja położona jest w obszarze parku wpisanego do rejestru zabytków i w związku z tym uwzględni w swojej wycenie wszelkie niezbędne opracowania, uzgodnienia i uzyskanie wymaganych </w:t>
      </w:r>
      <w:r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>decyzji</w:t>
      </w:r>
      <w:r w:rsidR="00BF4B1F"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i pozwoleń</w:t>
      </w:r>
      <w:r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konserwatorskich. 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FE3CB6" w:rsidRDefault="00FE3CB6" w:rsidP="00FB5E00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OBOWIĄZKI PROJEKTANTA</w:t>
      </w: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przedmiotu zamówienia należy wykonać dokumentację okołoprojektową, projekt budowlany i projekt wykonawczy, uzyskać prawomocne pozwolenie na budowę i inne wszelkie niezbędne zgody umożliwiające realizację inwestycji (np. zgłoszenia), zgodnie z zakresem i wytycznymi wskazanymi w niniejszym OPZ.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 ramach przedmiotu zamówienia Wykonawca jest zobowiązany do udzielania wyjaśnień i odpowiedzi na pytania wykonawców biorących udział w przetargu na wykonanie robót budowlanych. 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Należy dążyć do zminimalizowania wpływu elementów wyposażenia instalacyjnego na wygląd zewnętrzny budynku i jego najważniejszych wnętrz, zgodnie z wytycznymi konserwatora zabytków.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 powinien zakładać: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Stworzenie obiektu wpisującego się w obowiązujące trendy projektowe z jednoczesnym zachowaniem postanowień konserwatora zabytków oraz z wykorzystaniem zasad zrównoważonego rozwoju, minimalizowania kosztów eksploatacji, ochrony środowiska i maksymalizacji efektywności wykorzystania obiektu.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procesie projektowania i realizacji budynku / przestrzeni należy dążyć do zminimalizowania oddziaływania obiektu na środowisko oraz kosztów jego utrzymania i eksploatacji.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 projektów zgodnie z obowiązującymi przepisami, a w szczególności z decyzją o warunkach lokalizacji celu publicznego oraz warunków przyłączenia sieci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Wystąpienie w imieniu inwestora i uzyskanie warunków  przyłączenia sieci infrastruktury technicznej  typu: energia elektryczna, wodociąg, gaz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Uzyskanie niezbędnych pozwoleń i uzgodnień w zakresie opracowywanych projektów oraz faktu, że inwestycja położona jest w obszarze parku wpisanego do rejestru zabytków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Uzgodnienie i zatwierdzenie projektów przez rzeczoznawców branżowych stosownych do zakresu opracowania i przeznaczenia inwestycji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przekazywana inwestorowi winna być w wersji papierowej oraz elektronicznej w plikach edytorskich oraz  pdf i dwg.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Uzyskać zgodę i akceptację inwestora na projektowane rozwiązania techniczne typu: ogrzewanie, wentylacja, klimatyzacja,  oświetlenie zewnętrzne, ciągi komunikacyjne zewnętrzne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Opracowania okołoprojektowe oraz projekty branżowe należy skoordynować między sobą. Opracowania muszą być spójne i w całości tworzyć kompleksowe opracowanie inwestycji. Wykonawca odpowiada za koordynację międzybranżową oraz usuwanie kolizji. Dokumentacja zawierająca kolizje międzybranżowe nie będzie odebrana przez Zamawiającego.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odpowiada za poprawność i prawidłowość rozwiązań projektowych,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br/>
        <w:t>a także za ewentualne błędy i rozwiązania niezgodne z prawem budowlanym, obowiązującymi normami oraz przepisami techniczno-budowlanymi.</w:t>
      </w:r>
    </w:p>
    <w:p w:rsidR="00B16125" w:rsidRPr="00B16125" w:rsidRDefault="00B16125" w:rsidP="005A026B">
      <w:pPr>
        <w:spacing w:after="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W ramach przedmiotu zamówienia Wykonawca wykona prace projektowe oraz uzyska wszelkie wymagane decyzje (w tym pozwolenie na budowę), uzgodnienia, odstępstwa i inne niezbędne dokumenty do realizacji robót budowlanych w wymaganym zakresie w tym te wymienione poniżej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Każdy etap projektowy powinien być na bieżąco uzgadniany i konsultowany z Zamawiającym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wykonania na własny koszt wszelkich ekspertyz, badań, opinii i innych dokumentów, w tym także nie wymienionych w zakresie prac przedprojektowych, a które okażą się niezbędne dla właściwej realizacji prac projektowych będących przedmiotem zamówienia.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zobowiązany do poniesienia wszelkich kosztów związanych z realizacją przedmiotu zamówienia.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Zamawiający zastrzega sobie konieczność uzgodnienia poszczególnych etapów prac projektowych pod względem ich szczegółowego zakresu.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</w:t>
      </w:r>
      <w:r w:rsidR="00EF7A84">
        <w:rPr>
          <w:rFonts w:ascii="Calibri" w:eastAsia="Calibri" w:hAnsi="Calibri" w:cs="Calibri"/>
          <w:color w:val="auto"/>
          <w:szCs w:val="24"/>
          <w:lang w:eastAsia="en-US"/>
        </w:rPr>
        <w:t xml:space="preserve">wiązany do uzyskania wszystkich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opinii/uzgodnień/zgłoszeń/zezwoleń niezbędnych do realizacji inwestycji.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643B7" w:rsidRPr="00B16125" w:rsidRDefault="00FE3CB6" w:rsidP="00B643B7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0" w:name="_Toc486589543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PROJEKTOWANE ZAGOSPODAROWANIE TERENU</w:t>
      </w:r>
      <w:bookmarkEnd w:id="0"/>
    </w:p>
    <w:p w:rsidR="00B16125" w:rsidRPr="00B16125" w:rsidRDefault="00B16125" w:rsidP="00A676DC">
      <w:pPr>
        <w:numPr>
          <w:ilvl w:val="0"/>
          <w:numId w:val="23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Projekt obejmuje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 xml:space="preserve"> swoim zakresem budynek,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teren przyległy i ten teren obejmujący przyłącza sieci wodociągowej, sanitarnej, deszczowej, elektrycznej i teletechnicznej, zgodnie z obszarem inwestycji. Zagospodarowanie terenów należy zaprojektować w celu dost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osowania ich do potrzeb pracowników</w:t>
      </w:r>
      <w:r w:rsidR="000B4366">
        <w:rPr>
          <w:rFonts w:ascii="Calibri" w:eastAsia="Calibri" w:hAnsi="Calibri" w:cs="Calibri"/>
          <w:color w:val="auto"/>
          <w:szCs w:val="24"/>
          <w:lang w:eastAsia="en-US"/>
        </w:rPr>
        <w:t xml:space="preserve"> i klientów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, wraz z montażem podjazdu dla wózków, pasów prowadzących, elementów małej architektury, elementów informacji wizualnej, wykonaniem mi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ejsc parkingowych, oświetlenia.</w:t>
      </w:r>
    </w:p>
    <w:p w:rsidR="00B16125" w:rsidRPr="00B16125" w:rsidRDefault="00B16125" w:rsidP="00A676DC">
      <w:pPr>
        <w:numPr>
          <w:ilvl w:val="0"/>
          <w:numId w:val="23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projektowa powinna uwzględniać projekt zieleni, w tym pielęgnację istniejących drzew i krzewów, a jeśli jest to konieczne - wycinkę istniejącej zieleni.</w:t>
      </w:r>
    </w:p>
    <w:p w:rsidR="00B16125" w:rsidRPr="00B16125" w:rsidRDefault="00B16125" w:rsidP="00A676DC">
      <w:pPr>
        <w:numPr>
          <w:ilvl w:val="0"/>
          <w:numId w:val="23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Teren powinien być przystosowany do poruszania się osób o ograniczonej sprawności poruszania się i uwzględniać włączenie się do ciągów pieszych i do dróg publicznych.</w:t>
      </w:r>
    </w:p>
    <w:p w:rsidR="00832D28" w:rsidRDefault="00832D28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</w:p>
    <w:p w:rsidR="00B16125" w:rsidRDefault="00B16125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zagospodarowania terenu, zakładających budowę nowego bud</w:t>
      </w:r>
      <w:r w:rsidR="00832D28">
        <w:rPr>
          <w:rFonts w:ascii="Calibri" w:eastAsia="Calibri" w:hAnsi="Calibri" w:cs="Calibri"/>
          <w:color w:val="auto"/>
          <w:szCs w:val="24"/>
          <w:u w:val="single"/>
          <w:lang w:eastAsia="en-US"/>
        </w:rPr>
        <w:t>ynku</w:t>
      </w:r>
      <w:r w:rsidR="00832D28">
        <w:rPr>
          <w:rFonts w:ascii="Calibri" w:eastAsia="Calibri" w:hAnsi="Calibri" w:cs="Calibri"/>
          <w:color w:val="000000" w:themeColor="text1"/>
          <w:szCs w:val="24"/>
          <w:u w:val="single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5A026B" w:rsidRPr="00B16125" w:rsidRDefault="005A026B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691"/>
      </w:tblGrid>
      <w:tr w:rsidR="00B16125" w:rsidRPr="00B16125" w:rsidTr="005A026B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832D28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b/>
                <w:color w:val="000000" w:themeColor="text1"/>
                <w:szCs w:val="24"/>
                <w:lang w:eastAsia="x-none"/>
              </w:rPr>
            </w:pPr>
            <w:r w:rsidRPr="00832D28">
              <w:rPr>
                <w:rFonts w:ascii="Calibri" w:eastAsia="Calibri" w:hAnsi="Calibri" w:cs="Calibri"/>
                <w:b/>
                <w:color w:val="000000" w:themeColor="text1"/>
                <w:szCs w:val="24"/>
                <w:lang w:eastAsia="x-none"/>
              </w:rPr>
              <w:t xml:space="preserve">PLANOWANE ZAGOSPODAROWANIE TERENU – zakres projektu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KOMUNIKACJA PIESZA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Należy zaprojektować nowe ciągi piesze, z uwzględnieniem umiejscowienia ławek, koszy na śmieci oraz oświetlenia. </w:t>
            </w:r>
          </w:p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lastRenderedPageBreak/>
              <w:t>Ciągi komunikacyjne należy projektować bez barier architektonicznych w sposób umożliwiający na korzystanie z obiektu wszystkim osobom  w możliwie największym zakresie, możliwie bez użycia dodatkowych rozwiązań technologicznych.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lastRenderedPageBreak/>
              <w:t>NAWIERZCHNIE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602C8C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tereny utwardzone min.: chodniki, place, ciągi pieszo-jezdne, jezdnie, wjazdy itp. uwzględniając wykonanie nowych nawierzchni ze wszystkimi warstwami podbudowy.</w:t>
            </w:r>
            <w:r w:rsidRPr="00B16125"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  <w:t xml:space="preserve">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ZIELEŃ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powierzchnie biologicznie czynne i tereny zielone uwzględniając zachowanie istniejących terenów zielonych wraz z pielęgnacją drzew i krzewów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WYPOSAŻENIE I ELEMENTY MAŁEJ ARCHITEKTURY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Wyposażenie placu w elementy małej architektury, np. ławki, stojaki na rowery, śmietniki małe, tablice informacyjne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OŚWIETLENIE ZEWNĘTRZNE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nowe oświetlenie zewnętrzne wraz z iluminacją budynku oraz zieleni wokół budynku.</w:t>
            </w:r>
          </w:p>
        </w:tc>
      </w:tr>
    </w:tbl>
    <w:p w:rsidR="00FE3CB6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FE3CB6" w:rsidRPr="00B16125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1" w:name="_Toc486589544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ROBOTY OGÓLNOBUDOWLANE.</w:t>
      </w:r>
      <w:bookmarkEnd w:id="1"/>
      <w:r w:rsidRPr="00B1612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</w:t>
      </w:r>
      <w:r w:rsidR="00832D28">
        <w:rPr>
          <w:rFonts w:ascii="Calibri" w:eastAsia="Calibri" w:hAnsi="Calibri" w:cs="Calibri"/>
          <w:color w:val="auto"/>
          <w:szCs w:val="24"/>
          <w:u w:val="single"/>
          <w:lang w:eastAsia="en-US"/>
        </w:rPr>
        <w:t xml:space="preserve">ch budowę nowego budynku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robót konstrukcyjnych w układzie konstrukcyjnym (ściany zewnętrzne, ściany wewnętrzne, stropy, wyburzenia fragmentów ścian, zamurowania, przemurowania i wykonanie otworów drzwiowych w ścianach nośnych, wykonanie stropów, podciągów, nadproży, więźba dachu)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przeciwwodnych i przeciwwilgociowych;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termicznej budynku;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akustycznych;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przykrycia dachowego oraz obróbek blacharskich itp.;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stolarki otworowej zewnętrznej i wewnętrznej;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 i pomieszczeń we wszystkie niezbędne meble, urządzenia, maszyny i inne obiekty;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we wszystkie instalacje;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przeprowadzenia prac wszystkich wykończeniowych;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wyposażenia budynku w niezbędne zabudowy i elementy niezbędne do korzystania z obiektu zgodnie z jego przeznaczeniem;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zakładających budowę nowego obiektu, zaprojektowany zostanie kompletny obiekt budowlany wraz z instalacjami technicznymi umożliwiającymi jego użytkowanie.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2" w:name="_Toc486589545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lastRenderedPageBreak/>
        <w:t>PRZYŁĄCZA, SIECI I INSTALACJE:</w:t>
      </w:r>
      <w:bookmarkEnd w:id="2"/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projektu Zakłada się budowę wszystkich instalacji z uwzględnieniem rozwiązań niskoenergetycznych i energooszczędnych z urządzeniami niezbędnymi do ich prawidłowego funkcjonowania, w zakresie następujących sieci, przyłączy i instalacji: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Wodociągowych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zimnej bytowej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ciepłej użytkowej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na cele ppoż. jeżeli wymagana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Odzysk wody szarej – zgodnie z analizą racjonalnego wykorzystania energii oraz zasobów naturalnych,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Odzysk wody deszczowej - zgodnie z analizą racjonalnego wykorzystania energii oraz zasobów naturalnych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sanitarnej (ściekowo – bytowej)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deszczowej - odwodnienie całego terenu przynależnego do budynku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tłuszczowej (jeśli wymagana)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Cieplnej (centralnego ogrzewania) - analiza możliwości zaopatrzenia obiektów w energię cieplną na podstawie wykonanego audytu energetycznego i jego wskazań oraz wytycznych z opracowania Wykonawcy dot. redukcji kosztów eksploatacji budynku. Należy przewidzieć zaprojektowanie  kotłowni / węzła cieplnego.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Gazowej 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Wentylacji grawitacyjnej 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mechanicznej z odzyskiem ciepła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wyciągowej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Klimatyzacji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Elektrycznych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Linii zasilających i okablowania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Gniazd wtykowych i wpustów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Połączeń wyrównawczych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Odgromowej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Uziemiającej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Przeciwpożarowych wyłączników prądu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Oświetlenia – zewnętrzne i wewnętrzne, oświetlenie wewnętrzne budynku  z uwzględnieniem zastosowania oświetlenia LED, lub sterowanego z czujkami ruchu, natężenia światła itp.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Zasilania awaryjnego - połączone z systemem SSP, jeżeli wymagane przepisami, dla wskazanych instalacji z wykorzystaniem urządzeń UPS lub innych rozwiązań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Teletechnicznej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Sieci strukturalnych (komputerowej i telefonicznej) -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DSO (zintegrowany system nagłośnienia) – w zależności od wymagań określonych odrębnymi przepisami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SSP (system sygnalizacji pożaru) – w zależności od wymagań określonych odrębnymi przepisami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Oddymianie – w zależności od wymagań określonych odrębnymi przepisami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Alarmowe – instalacja przyzywowa w toaletach dla niepełnosprawnych i pomieszczeniu opiekuna z dzieckiem,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Sygnalizacji włamania i napadu (SSWiN)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Monitoringu - CCTV zakresie obejmującym budynek i tereny przyległe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Nagłośnieniowa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Kontroli dostępu</w:t>
      </w:r>
    </w:p>
    <w:p w:rsid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WIFI </w:t>
      </w:r>
      <w:r w:rsidR="00602C8C">
        <w:rPr>
          <w:rFonts w:ascii="Calibri" w:eastAsia="Calibri" w:hAnsi="Calibri" w:cs="Calibri"/>
          <w:color w:val="auto"/>
          <w:szCs w:val="24"/>
          <w:lang w:eastAsia="en-US"/>
        </w:rPr>
        <w:t>–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602C8C" w:rsidRPr="00EF7A84" w:rsidRDefault="00602C8C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000000" w:themeColor="text1"/>
          <w:szCs w:val="24"/>
          <w:lang w:eastAsia="en-US"/>
        </w:rPr>
      </w:pPr>
      <w:r w:rsidRPr="00EF7A84">
        <w:rPr>
          <w:rFonts w:ascii="Calibri" w:eastAsia="Calibri" w:hAnsi="Calibri" w:cs="Calibri"/>
          <w:color w:val="000000" w:themeColor="text1"/>
          <w:szCs w:val="24"/>
          <w:lang w:eastAsia="en-US"/>
        </w:rPr>
        <w:t>System jednego klucza</w:t>
      </w:r>
    </w:p>
    <w:p w:rsidR="00B16125" w:rsidRPr="00B16125" w:rsidRDefault="00B16125" w:rsidP="00B16125">
      <w:pPr>
        <w:spacing w:after="20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Wyżej wymienione instalacje należy wykonać: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zgodnie z obowiązującymi przepisami,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 urządzeniami niezbędnymi do ich prawidłowego funkcjonowania, z dostosowaniem do nowych wymagań z urządzeniami niezbędnymi do ich prawidłowego funkcjonowania, 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celem zasilenia i należytego wykonania: elementów reklamowych, puszek do ekspozycji tymczasowej, małej architektury itp.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należy przewidzieć budowę nowych rozdzielnic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zgodnie z uzyskanymi decyzjami i warunkami od gestorów sieci </w:t>
      </w:r>
      <w:r w:rsidRPr="00B16125">
        <w:rPr>
          <w:rFonts w:ascii="Calibri" w:eastAsia="Calibri" w:hAnsi="Calibri" w:cs="Calibri"/>
          <w:color w:val="auto"/>
          <w:szCs w:val="24"/>
          <w:lang w:eastAsia="x-none"/>
        </w:rPr>
        <w:t>.</w:t>
      </w:r>
    </w:p>
    <w:p w:rsidR="00B16125" w:rsidRPr="00B16125" w:rsidRDefault="00B16125" w:rsidP="00B16125">
      <w:pPr>
        <w:spacing w:before="120"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Usunięcie kolizji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– w przypadku powstania ewentualnych kolizji projektowanych: instalacji, sieci, obiektów budowlanych oraz planowanej infrastruktury z istniejącymi instalacjami i sieciami należy przewidzieć ewentualną konieczność przełożenia istniejącej infrastruktury bądź instalacji, tak by nie kolidowała z planowaną inwestycją.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3" w:name="_Toc486589546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ZAKRES INWESTYCJI W ODNIESIENIU DO ROBÓT DROGOWYCH:</w:t>
      </w:r>
      <w:bookmarkEnd w:id="3"/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Opracowanie szczegółowych rozwiązań branży drogowej dotyczących prac rozbiórkowych, ziemnych i nawierzchniowych oraz makroniwelacji terenu (jeżeli będzie konieczność) w zakresie wskazanym w 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projektu budowlanego </w:t>
      </w:r>
      <w:r w:rsidR="00EF7A84">
        <w:rPr>
          <w:rFonts w:ascii="Calibri" w:eastAsia="Calibri" w:hAnsi="Calibri" w:cs="Calibri"/>
          <w:color w:val="auto"/>
          <w:szCs w:val="24"/>
          <w:lang w:eastAsia="en-US"/>
        </w:rPr>
        <w:t xml:space="preserve">i wykonawczego układu drogowego,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ciągów pieszych, w tym określenie spadków, typów nawierzchni i podbudowy, przekrojami podłużnym i poprzecznym, detalami wraz z lokalizacją wpustów kanalizacji deszczowej w zakresie wskazanym w 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UWAGA!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projekcie należy uwzględnić ewentualną odbudowę terenów istniejących,</w:t>
      </w:r>
      <w:r w:rsidRPr="00B16125">
        <w:rPr>
          <w:rFonts w:ascii="Calibri" w:eastAsia="Calibri" w:hAnsi="Calibri"/>
          <w:color w:val="auto"/>
          <w:szCs w:val="24"/>
          <w:lang w:eastAsia="en-US"/>
        </w:rPr>
        <w:t xml:space="preserve"> zniszczonych/rozebranych w celu realizacji przedsięwzięcia i przywrócenie ich do stanu funkcjonalnego.</w:t>
      </w:r>
    </w:p>
    <w:p w:rsidR="00B16125" w:rsidRDefault="00B16125" w:rsidP="00FE3CB6">
      <w:pPr>
        <w:pStyle w:val="Akapitzlist"/>
        <w:spacing w:after="1" w:line="250" w:lineRule="auto"/>
        <w:ind w:left="481" w:right="43" w:firstLine="0"/>
        <w:rPr>
          <w:rFonts w:ascii="Calibri" w:hAnsi="Calibri" w:cs="Calibri"/>
        </w:rPr>
      </w:pPr>
    </w:p>
    <w:p w:rsidR="00AA0306" w:rsidRPr="00810A3F" w:rsidRDefault="00AA0306" w:rsidP="00A676DC">
      <w:pPr>
        <w:pStyle w:val="Akapitzlist"/>
        <w:numPr>
          <w:ilvl w:val="1"/>
          <w:numId w:val="13"/>
        </w:numPr>
        <w:spacing w:after="1" w:line="250" w:lineRule="auto"/>
        <w:ind w:right="43" w:hanging="481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295D98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71220000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 Usługi projektowania architektonicznego</w:t>
      </w:r>
    </w:p>
    <w:p w:rsidR="00130FFC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71221000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3 Usługi architektoniczne w zakresie obiektów budowlanych</w:t>
      </w:r>
    </w:p>
    <w:p w:rsidR="001B02B2" w:rsidRPr="00216644" w:rsidRDefault="001B02B2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E09B2" w:rsidRDefault="00477AF8" w:rsidP="00A676DC">
      <w:pPr>
        <w:pStyle w:val="Akapitzlist"/>
        <w:numPr>
          <w:ilvl w:val="1"/>
          <w:numId w:val="13"/>
        </w:numPr>
        <w:spacing w:after="1" w:line="259" w:lineRule="auto"/>
        <w:ind w:hanging="481"/>
        <w:jc w:val="left"/>
        <w:rPr>
          <w:rFonts w:ascii="Calibri" w:hAnsi="Calibri" w:cs="Calibri"/>
          <w:color w:val="000000" w:themeColor="text1"/>
        </w:rPr>
      </w:pPr>
      <w:r w:rsidRPr="008E09B2">
        <w:rPr>
          <w:rFonts w:ascii="Calibri" w:hAnsi="Calibri" w:cs="Calibri"/>
          <w:color w:val="000000" w:themeColor="text1"/>
        </w:rPr>
        <w:t xml:space="preserve">OBOWIĄZEK ZATRUDNIENIA NA PODSTAWIE UMOWY O PRACĘ. </w:t>
      </w:r>
    </w:p>
    <w:p w:rsidR="001403A5" w:rsidRPr="00216644" w:rsidRDefault="000E1B20" w:rsidP="008E09B2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lastRenderedPageBreak/>
        <w:t xml:space="preserve">Zamawiający </w:t>
      </w:r>
      <w:r w:rsidR="008E09B2">
        <w:rPr>
          <w:rFonts w:ascii="Calibri" w:hAnsi="Calibri" w:cs="Calibri"/>
        </w:rPr>
        <w:t xml:space="preserve">nie określa wymagań w zakresie zatrudnienia osób, o których mowa </w:t>
      </w:r>
      <w:r w:rsidR="008E09B2">
        <w:rPr>
          <w:rFonts w:ascii="Calibri" w:hAnsi="Calibri" w:cs="Calibri"/>
        </w:rPr>
        <w:br/>
        <w:t xml:space="preserve">w art. 95 ustawy. 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A676DC">
      <w:pPr>
        <w:pStyle w:val="Akapitzlist"/>
        <w:numPr>
          <w:ilvl w:val="1"/>
          <w:numId w:val="13"/>
        </w:numPr>
        <w:spacing w:after="5" w:line="271" w:lineRule="auto"/>
        <w:ind w:right="43" w:hanging="481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122AF0">
        <w:rPr>
          <w:rFonts w:ascii="Calibri" w:hAnsi="Calibri" w:cs="Calibri"/>
        </w:rPr>
        <w:t>robót budowlanych</w:t>
      </w:r>
      <w:r w:rsidR="00A25A8E" w:rsidRPr="00216644">
        <w:rPr>
          <w:rFonts w:ascii="Calibri" w:hAnsi="Calibri" w:cs="Calibri"/>
        </w:rPr>
        <w:t xml:space="preserve">. </w:t>
      </w:r>
      <w:r w:rsidRPr="00216644">
        <w:rPr>
          <w:rFonts w:ascii="Calibri" w:hAnsi="Calibri" w:cs="Calibri"/>
        </w:rPr>
        <w:t xml:space="preserve">  </w:t>
      </w:r>
    </w:p>
    <w:p w:rsidR="001403A5" w:rsidRPr="00122AF0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122AF0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5A026B" w:rsidRPr="00560D7D" w:rsidRDefault="000E1B20" w:rsidP="00560D7D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A676DC">
      <w:pPr>
        <w:pStyle w:val="Akapitzlist"/>
        <w:numPr>
          <w:ilvl w:val="1"/>
          <w:numId w:val="13"/>
        </w:numPr>
        <w:spacing w:after="140"/>
        <w:ind w:left="567" w:right="48" w:hanging="567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A676DC">
      <w:pPr>
        <w:pStyle w:val="Akapitzlist"/>
        <w:numPr>
          <w:ilvl w:val="3"/>
          <w:numId w:val="14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A676DC">
      <w:pPr>
        <w:pStyle w:val="Akapitzlist"/>
        <w:numPr>
          <w:ilvl w:val="0"/>
          <w:numId w:val="14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A676DC">
      <w:pPr>
        <w:pStyle w:val="Akapitzlist"/>
        <w:numPr>
          <w:ilvl w:val="0"/>
          <w:numId w:val="14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5A026B" w:rsidRPr="00560D7D" w:rsidRDefault="00330ECF" w:rsidP="00A676DC">
      <w:pPr>
        <w:pStyle w:val="Akapitzlist"/>
        <w:numPr>
          <w:ilvl w:val="0"/>
          <w:numId w:val="14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lastRenderedPageBreak/>
        <w:t xml:space="preserve">Zamawiający nie przewiduje zwołania zebrania Wykonawców w celu wyjaśnienia treści SWZ. </w:t>
      </w:r>
    </w:p>
    <w:p w:rsidR="00132695" w:rsidRPr="00132695" w:rsidRDefault="00132695" w:rsidP="00132695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132695" w:rsidRDefault="000E1B20" w:rsidP="00A676DC">
      <w:pPr>
        <w:pStyle w:val="Akapitzlist"/>
        <w:numPr>
          <w:ilvl w:val="0"/>
          <w:numId w:val="13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A026B" w:rsidRPr="00132695" w:rsidRDefault="00B31ACD" w:rsidP="00B643B7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w terminie </w:t>
      </w:r>
      <w:r w:rsidR="005F517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do</w:t>
      </w:r>
      <w:r w:rsidR="005F5176">
        <w:rPr>
          <w:rFonts w:ascii="Calibri" w:hAnsi="Calibri" w:cs="Calibri"/>
        </w:rPr>
        <w:t xml:space="preserve"> </w:t>
      </w:r>
      <w:r w:rsidR="005A026B">
        <w:rPr>
          <w:rFonts w:ascii="Calibri" w:hAnsi="Calibri" w:cs="Calibri"/>
          <w:b/>
        </w:rPr>
        <w:t>13</w:t>
      </w:r>
      <w:r w:rsidR="00EF22F5">
        <w:rPr>
          <w:rFonts w:ascii="Calibri" w:hAnsi="Calibri" w:cs="Calibri"/>
          <w:b/>
        </w:rPr>
        <w:t xml:space="preserve"> grudnia</w:t>
      </w:r>
      <w:r w:rsidR="005645F6">
        <w:rPr>
          <w:rFonts w:ascii="Calibri" w:hAnsi="Calibri" w:cs="Calibri"/>
          <w:b/>
        </w:rPr>
        <w:t xml:space="preserve"> 2024</w:t>
      </w:r>
      <w:r w:rsidRPr="005F5176">
        <w:rPr>
          <w:rFonts w:ascii="Calibri" w:hAnsi="Calibri" w:cs="Calibri"/>
          <w:b/>
        </w:rPr>
        <w:t xml:space="preserve"> r</w:t>
      </w:r>
      <w:r w:rsidR="00132695">
        <w:rPr>
          <w:rFonts w:ascii="Calibri" w:hAnsi="Calibri" w:cs="Calibri"/>
        </w:rPr>
        <w:t>.</w:t>
      </w:r>
      <w:r w:rsidR="00132695" w:rsidRPr="00132695">
        <w:rPr>
          <w:rFonts w:asciiTheme="minorHAnsi" w:hAnsiTheme="minorHAnsi" w:cstheme="minorHAnsi"/>
          <w:color w:val="auto"/>
          <w:sz w:val="20"/>
          <w:szCs w:val="20"/>
          <w:lang w:eastAsia="zh-CN"/>
        </w:rPr>
        <w:t xml:space="preserve"> </w:t>
      </w:r>
      <w:r w:rsidR="00132695" w:rsidRPr="00132695">
        <w:rPr>
          <w:rFonts w:ascii="Calibri" w:hAnsi="Calibri" w:cs="Calibri"/>
        </w:rPr>
        <w:t xml:space="preserve">Wskazanie konkretnej daty zakończenia umowy obwarowane jest koniecznością rozliczenia zamówienia z instytucją finansującą. </w:t>
      </w:r>
    </w:p>
    <w:p w:rsidR="00D50453" w:rsidRPr="00132695" w:rsidRDefault="00D50453" w:rsidP="00A676DC">
      <w:pPr>
        <w:pStyle w:val="Akapitzlist"/>
        <w:numPr>
          <w:ilvl w:val="0"/>
          <w:numId w:val="13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132695">
        <w:rPr>
          <w:rFonts w:ascii="Calibri" w:hAnsi="Calibri" w:cs="Calibri"/>
          <w:highlight w:val="lightGray"/>
        </w:rPr>
        <w:t xml:space="preserve"> </w:t>
      </w:r>
    </w:p>
    <w:p w:rsidR="00132695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>
        <w:rPr>
          <w:rFonts w:ascii="Calibri" w:hAnsi="Calibri" w:cs="Calibri"/>
        </w:rPr>
        <w:t>publicznego, mogą ubiegać się Wykonawcy którzy:</w:t>
      </w:r>
    </w:p>
    <w:p w:rsidR="00132695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– zgodnie z pkt 8 SWZ</w:t>
      </w:r>
    </w:p>
    <w:p w:rsidR="00132695" w:rsidRPr="00216644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A676DC">
      <w:pPr>
        <w:pStyle w:val="Akapitzlist"/>
        <w:numPr>
          <w:ilvl w:val="2"/>
          <w:numId w:val="15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132695" w:rsidRPr="00216644" w:rsidRDefault="00132695" w:rsidP="00DC70F1">
      <w:pPr>
        <w:spacing w:after="14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A676DC">
      <w:pPr>
        <w:pStyle w:val="Akapitzlist"/>
        <w:numPr>
          <w:ilvl w:val="2"/>
          <w:numId w:val="15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DC70F1">
      <w:pPr>
        <w:spacing w:after="0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32695" w:rsidRPr="0049453E" w:rsidRDefault="00132695" w:rsidP="00A676DC">
      <w:pPr>
        <w:pStyle w:val="Akapitzlist"/>
        <w:numPr>
          <w:ilvl w:val="2"/>
          <w:numId w:val="15"/>
        </w:numPr>
        <w:spacing w:after="38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DC70F1">
      <w:pPr>
        <w:spacing w:after="24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816104" w:rsidRDefault="00132695" w:rsidP="00A676DC">
      <w:pPr>
        <w:pStyle w:val="Akapitzlist"/>
        <w:numPr>
          <w:ilvl w:val="2"/>
          <w:numId w:val="15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B643B7" w:rsidRDefault="00132695" w:rsidP="00560D7D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B643B7" w:rsidRPr="00216644" w:rsidRDefault="00B643B7" w:rsidP="005A026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:rsidR="006119B7" w:rsidRPr="00132695" w:rsidRDefault="00290E30" w:rsidP="00A676DC">
      <w:pPr>
        <w:pStyle w:val="Akapitzlist"/>
        <w:numPr>
          <w:ilvl w:val="0"/>
          <w:numId w:val="16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132695" w:rsidRPr="006119B7" w:rsidRDefault="00132695" w:rsidP="00A676DC">
      <w:pPr>
        <w:pStyle w:val="Akapitzlist"/>
        <w:numPr>
          <w:ilvl w:val="1"/>
          <w:numId w:val="16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132695" w:rsidRPr="00811C09" w:rsidRDefault="00132695" w:rsidP="00DA70B3">
      <w:pPr>
        <w:spacing w:after="72" w:line="259" w:lineRule="auto"/>
        <w:ind w:left="1277" w:hanging="1135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handlu ludźmi, o którym mowa w art. 189a Kodeksu karnego,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lastRenderedPageBreak/>
        <w:t>o charakterze terrorystycznym, o którym mowa w art. 115 § 20 Kodeksu karnego, lub mające na celu popełnienie tego przestępstwa,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4556E" w:rsidRPr="00DA70B3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14556E" w:rsidRPr="0014556E" w:rsidRDefault="0014556E" w:rsidP="0014556E">
      <w:pPr>
        <w:spacing w:after="72" w:line="259" w:lineRule="auto"/>
        <w:ind w:left="1277" w:hanging="568"/>
        <w:rPr>
          <w:rFonts w:ascii="Calibri" w:hAnsi="Calibri" w:cs="Calibri"/>
        </w:rPr>
      </w:pPr>
      <w:r w:rsidRPr="0014556E">
        <w:rPr>
          <w:rFonts w:ascii="Calibri" w:hAnsi="Calibri" w:cs="Calibri"/>
        </w:rPr>
        <w:t>- lub za odpowiedni czyn zabroniony określony w przepisach prawa obcego;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132695" w:rsidRPr="00811C09" w:rsidRDefault="00132695" w:rsidP="000E7F30">
      <w:pPr>
        <w:spacing w:after="72" w:line="259" w:lineRule="auto"/>
        <w:ind w:left="1277" w:hanging="113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publiczne;  </w:t>
      </w:r>
    </w:p>
    <w:p w:rsidR="00132695" w:rsidRPr="00811C09" w:rsidRDefault="000E7F30" w:rsidP="000E7F30">
      <w:pPr>
        <w:spacing w:after="72" w:line="259" w:lineRule="auto"/>
        <w:ind w:left="851" w:hanging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8.1.5. </w:t>
      </w:r>
      <w:r w:rsidR="00132695" w:rsidRPr="00811C09">
        <w:rPr>
          <w:rFonts w:ascii="Calibri" w:hAnsi="Calibri" w:cs="Calibri"/>
        </w:rPr>
        <w:t>jeżeli Zamawiający</w:t>
      </w:r>
      <w:r w:rsidR="00411C7A">
        <w:rPr>
          <w:rFonts w:ascii="Calibri" w:hAnsi="Calibri" w:cs="Calibri"/>
        </w:rPr>
        <w:t xml:space="preserve"> może stwierdzić, na podstawie </w:t>
      </w:r>
      <w:r w:rsidR="00132695" w:rsidRPr="00811C09">
        <w:rPr>
          <w:rFonts w:ascii="Calibri" w:hAnsi="Calibri" w:cs="Calibri"/>
        </w:rPr>
        <w:t>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</w:t>
      </w:r>
      <w:r w:rsidR="008A1A64">
        <w:rPr>
          <w:rFonts w:ascii="Calibri" w:hAnsi="Calibri" w:cs="Calibri"/>
        </w:rPr>
        <w:t>;</w:t>
      </w:r>
      <w:r w:rsidR="00132695" w:rsidRPr="00811C09">
        <w:rPr>
          <w:rFonts w:ascii="Calibri" w:hAnsi="Calibri" w:cs="Calibri"/>
        </w:rPr>
        <w:t xml:space="preserve"> 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132695" w:rsidRPr="00811C09" w:rsidRDefault="00411C7A" w:rsidP="00132695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8.2</w:t>
      </w:r>
      <w:r w:rsidR="00132695" w:rsidRPr="00132695">
        <w:rPr>
          <w:rFonts w:ascii="Calibri" w:hAnsi="Calibri" w:cs="Calibri"/>
          <w:b/>
        </w:rPr>
        <w:t>.</w:t>
      </w:r>
      <w:r w:rsidR="00132695" w:rsidRPr="00811C09">
        <w:rPr>
          <w:rFonts w:ascii="Calibri" w:hAnsi="Calibri" w:cs="Calibri"/>
        </w:rPr>
        <w:t xml:space="preserve"> Zamawiający może wykluczyć Wykonawcę na każdym etapie postępowania o udzielenie zamówienia (art. 110 ust. 1 ustawy Pzp).</w:t>
      </w:r>
      <w:r w:rsidR="00132695" w:rsidRPr="00811C09">
        <w:rPr>
          <w:rFonts w:ascii="Calibri" w:hAnsi="Calibri" w:cs="Calibri"/>
          <w:b/>
        </w:rPr>
        <w:t xml:space="preserve"> </w:t>
      </w:r>
    </w:p>
    <w:p w:rsidR="00132695" w:rsidRPr="00811C09" w:rsidRDefault="00411C7A" w:rsidP="00132695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8.3</w:t>
      </w:r>
      <w:r w:rsidR="00132695" w:rsidRPr="00132695">
        <w:rPr>
          <w:rFonts w:ascii="Calibri" w:hAnsi="Calibri" w:cs="Calibri"/>
          <w:b/>
        </w:rPr>
        <w:t>.</w:t>
      </w:r>
      <w:r w:rsidR="00132695" w:rsidRPr="00811C09">
        <w:rPr>
          <w:rFonts w:ascii="Calibri" w:hAnsi="Calibri" w:cs="Calibri"/>
        </w:rPr>
        <w:t xml:space="preserve"> Wykonawca nie podlega wykluczeniu w okolicznościach określonych w art. 108 ust. 1 pkt 1, 2,  i 5, jeżeli udowodni Zamawiającemu, że spełnił łącznie następujące przesłanki:</w:t>
      </w:r>
      <w:r w:rsidR="00132695"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0"/>
          <w:numId w:val="27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0"/>
          <w:numId w:val="27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0"/>
          <w:numId w:val="27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132695" w:rsidRDefault="00132695" w:rsidP="00A676DC">
      <w:pPr>
        <w:pStyle w:val="Akapitzlist"/>
        <w:numPr>
          <w:ilvl w:val="1"/>
          <w:numId w:val="29"/>
        </w:numPr>
        <w:spacing w:after="72" w:line="259" w:lineRule="auto"/>
        <w:ind w:left="426" w:hanging="426"/>
        <w:rPr>
          <w:rFonts w:ascii="Calibri" w:hAnsi="Calibri" w:cs="Calibri"/>
        </w:rPr>
      </w:pPr>
      <w:r w:rsidRPr="00411C7A">
        <w:rPr>
          <w:rFonts w:ascii="Calibri" w:hAnsi="Calibri" w:cs="Calibri"/>
        </w:rPr>
        <w:t>Zamawiający ocenia, czy podjęte przez wykonawcę czyn</w:t>
      </w:r>
      <w:r w:rsidR="00411C7A" w:rsidRPr="00411C7A">
        <w:rPr>
          <w:rFonts w:ascii="Calibri" w:hAnsi="Calibri" w:cs="Calibri"/>
        </w:rPr>
        <w:t>ności, o których mowa w pkt. 8.3</w:t>
      </w:r>
      <w:r w:rsidRPr="00411C7A">
        <w:rPr>
          <w:rFonts w:ascii="Calibri" w:hAnsi="Calibri" w:cs="Calibri"/>
        </w:rPr>
        <w:t xml:space="preserve">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411C7A" w:rsidRPr="00932B8F" w:rsidRDefault="00411C7A" w:rsidP="00A676DC">
      <w:pPr>
        <w:pStyle w:val="Akapitzlist"/>
        <w:numPr>
          <w:ilvl w:val="1"/>
          <w:numId w:val="29"/>
        </w:numPr>
        <w:spacing w:after="72" w:line="259" w:lineRule="auto"/>
        <w:ind w:left="426" w:hanging="426"/>
        <w:rPr>
          <w:rFonts w:ascii="Calibri" w:hAnsi="Calibri" w:cs="Calibri"/>
        </w:rPr>
      </w:pPr>
      <w:r w:rsidRPr="00932B8F">
        <w:rPr>
          <w:rFonts w:ascii="Calibri" w:hAnsi="Calibri" w:cs="Calibri"/>
        </w:rPr>
        <w:t>Podstawy wykluczenia z postępowania o udzielenie zamówienia, o których mowa w art. 7 ust. 1 ustawy z dnia 13 kwietnia 2022 r. o szczególnych rozwiązaniach w zakresie przeciwdziałania wspieraniu agresji na Ukrainę oraz służących ochronie bezpieczeństwa narodowego.</w:t>
      </w:r>
    </w:p>
    <w:p w:rsidR="00411C7A" w:rsidRPr="00932B8F" w:rsidRDefault="00411C7A" w:rsidP="00932B8F">
      <w:pPr>
        <w:spacing w:after="72" w:line="259" w:lineRule="auto"/>
        <w:ind w:left="567" w:firstLine="0"/>
        <w:rPr>
          <w:rFonts w:ascii="Calibri" w:hAnsi="Calibri" w:cs="Calibri"/>
        </w:rPr>
      </w:pPr>
      <w:r w:rsidRPr="00932B8F">
        <w:rPr>
          <w:rFonts w:ascii="Calibri" w:hAnsi="Calibri" w:cs="Calibri"/>
        </w:rPr>
        <w:t>Z postępowania wyklucza się również wykonawcę, wobec którego zachodzą przesłanki wykluczenia, o których mowa w art. 7 ust.1 ustawy z dnia 13 kwietnia 2022r. o szczególnych rozwiązaniach w zakresie przeciwdziałania wspieraniu agresji na Ukrainę oraz służących ochronie bezpieczeństwa narodowego (Dz.U.poz.835), tj.:</w:t>
      </w:r>
    </w:p>
    <w:p w:rsidR="00411C7A" w:rsidRPr="00932B8F" w:rsidRDefault="00411C7A" w:rsidP="00A676DC">
      <w:pPr>
        <w:numPr>
          <w:ilvl w:val="0"/>
          <w:numId w:val="38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UEL 134 z 20.05.2006, str. 1, z późn. zm.) zw.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zw.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411C7A" w:rsidRPr="00932B8F" w:rsidRDefault="00411C7A" w:rsidP="00A676DC">
      <w:pPr>
        <w:numPr>
          <w:ilvl w:val="0"/>
          <w:numId w:val="38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lastRenderedPageBreak/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411C7A" w:rsidRPr="00932B8F" w:rsidRDefault="00411C7A" w:rsidP="00A676DC">
      <w:pPr>
        <w:numPr>
          <w:ilvl w:val="0"/>
          <w:numId w:val="38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</w:t>
      </w:r>
      <w:r w:rsidRPr="00932B8F">
        <w:rPr>
          <w:rFonts w:ascii="Calibri" w:hAnsi="Calibri" w:cs="Calibri"/>
          <w:lang w:val="x-none"/>
        </w:rPr>
        <w:t xml:space="preserve"> </w:t>
      </w:r>
      <w:r w:rsidRPr="00932B8F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:rsidR="00132695" w:rsidRPr="00216644" w:rsidRDefault="00132695" w:rsidP="00617D02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Pr="00132695" w:rsidRDefault="00D50453" w:rsidP="008A5106">
      <w:pPr>
        <w:pStyle w:val="Akapitzlist"/>
        <w:numPr>
          <w:ilvl w:val="0"/>
          <w:numId w:val="3"/>
        </w:numPr>
        <w:tabs>
          <w:tab w:val="left" w:pos="284"/>
        </w:tabs>
        <w:spacing w:after="48" w:line="271" w:lineRule="auto"/>
        <w:ind w:left="0"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560D7D">
      <w:pPr>
        <w:spacing w:after="48" w:line="271" w:lineRule="auto"/>
        <w:ind w:left="0" w:right="48" w:firstLine="0"/>
        <w:rPr>
          <w:rFonts w:ascii="Calibri" w:hAnsi="Calibri" w:cs="Calibri"/>
          <w:highlight w:val="lightGray"/>
        </w:rPr>
      </w:pP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132695" w:rsidRPr="00216644" w:rsidRDefault="00132695" w:rsidP="00DC70F1">
      <w:pPr>
        <w:numPr>
          <w:ilvl w:val="2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132695" w:rsidRPr="00216644" w:rsidRDefault="00132695" w:rsidP="00443FD9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0F22B1" w:rsidRDefault="00D50453" w:rsidP="00980A08">
      <w:pPr>
        <w:spacing w:after="137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980A08">
      <w:pPr>
        <w:pStyle w:val="Akapitzlist"/>
        <w:numPr>
          <w:ilvl w:val="0"/>
          <w:numId w:val="3"/>
        </w:numPr>
        <w:spacing w:after="137" w:line="259" w:lineRule="auto"/>
        <w:ind w:left="426" w:hanging="426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lastRenderedPageBreak/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481BA1" w:rsidRDefault="00481BA1" w:rsidP="00443FD9">
      <w:pPr>
        <w:pStyle w:val="Akapitzlist"/>
        <w:numPr>
          <w:ilvl w:val="1"/>
          <w:numId w:val="3"/>
        </w:numPr>
        <w:ind w:left="709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481BA1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481BA1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481BA1" w:rsidRPr="00DC798F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55"/>
        <w:ind w:left="709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481BA1" w:rsidRPr="00DC798F" w:rsidRDefault="00481BA1" w:rsidP="00443FD9">
      <w:pPr>
        <w:pStyle w:val="Akapitzlist"/>
        <w:numPr>
          <w:ilvl w:val="1"/>
          <w:numId w:val="3"/>
        </w:numPr>
        <w:spacing w:after="155"/>
        <w:ind w:left="709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481BA1" w:rsidRPr="00163204" w:rsidRDefault="00481BA1" w:rsidP="00A676DC">
      <w:pPr>
        <w:pStyle w:val="Akapitzlist"/>
        <w:numPr>
          <w:ilvl w:val="0"/>
          <w:numId w:val="17"/>
        </w:numPr>
        <w:ind w:left="993" w:right="479" w:hanging="284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481BA1" w:rsidRPr="00163204" w:rsidRDefault="00481BA1" w:rsidP="00A676DC">
      <w:pPr>
        <w:pStyle w:val="Akapitzlist"/>
        <w:numPr>
          <w:ilvl w:val="0"/>
          <w:numId w:val="17"/>
        </w:numPr>
        <w:ind w:left="993" w:right="479" w:hanging="284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481BA1" w:rsidRPr="00DC798F" w:rsidRDefault="00481BA1" w:rsidP="00443FD9">
      <w:pPr>
        <w:spacing w:after="135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481BA1" w:rsidRPr="00DC798F" w:rsidRDefault="00481BA1" w:rsidP="00443FD9">
      <w:pPr>
        <w:spacing w:after="139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</w:t>
      </w:r>
      <w:r w:rsidRPr="00DC798F">
        <w:rPr>
          <w:rFonts w:ascii="Calibri" w:hAnsi="Calibri" w:cs="Calibri"/>
          <w:szCs w:val="24"/>
        </w:rPr>
        <w:lastRenderedPageBreak/>
        <w:t xml:space="preserve">osobistym w zakresie w jakim potwierdzają okoliczności, o których mowa w treści art. 273 ust. 1 ustawy Pzp.  </w:t>
      </w:r>
    </w:p>
    <w:p w:rsidR="00481BA1" w:rsidRPr="00DC798F" w:rsidRDefault="00481BA1" w:rsidP="00443FD9">
      <w:pPr>
        <w:spacing w:after="127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>
        <w:rPr>
          <w:rFonts w:ascii="Calibri" w:hAnsi="Calibri" w:cs="Calibri"/>
          <w:szCs w:val="24"/>
        </w:rPr>
        <w:t xml:space="preserve">niu, o którym mowa w pkt. 9.2. </w:t>
      </w:r>
    </w:p>
    <w:p w:rsidR="00481BA1" w:rsidRPr="00DC798F" w:rsidRDefault="00481BA1" w:rsidP="00443FD9">
      <w:pPr>
        <w:spacing w:after="142"/>
        <w:ind w:left="709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81BA1" w:rsidRPr="00DC798F" w:rsidRDefault="00481BA1" w:rsidP="00443FD9">
      <w:pPr>
        <w:spacing w:after="134" w:line="255" w:lineRule="auto"/>
        <w:ind w:left="709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443FD9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 </w:t>
      </w:r>
      <w:r w:rsidRPr="00443FD9">
        <w:rPr>
          <w:rFonts w:ascii="Calibri" w:hAnsi="Calibri" w:cs="Calibri"/>
          <w:szCs w:val="24"/>
        </w:rPr>
        <w:t>może powierzyć wykonanie części zamówienia podwykonawcy.</w:t>
      </w:r>
      <w:r w:rsidRPr="00DC798F">
        <w:rPr>
          <w:rFonts w:ascii="Calibri" w:hAnsi="Calibri" w:cs="Calibri"/>
          <w:szCs w:val="24"/>
        </w:rPr>
        <w:t xml:space="preserve"> Zamawiający żąda wskazania przez wykonawcę, w ofercie, części zamówienia, których wykonanie zamierza powierzyć podwykonawcom, oraz podania nazw ewentualnych podwykonawców, jeżeli są już znani.  </w:t>
      </w:r>
    </w:p>
    <w:p w:rsidR="00481BA1" w:rsidRPr="00DC798F" w:rsidRDefault="00481BA1" w:rsidP="00443FD9">
      <w:pPr>
        <w:spacing w:after="91"/>
        <w:ind w:left="709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10.12</w:t>
      </w:r>
      <w:r w:rsidR="00443FD9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w </w:t>
      </w:r>
      <w:r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8A5106">
      <w:pPr>
        <w:pStyle w:val="Akapitzlist"/>
        <w:numPr>
          <w:ilvl w:val="0"/>
          <w:numId w:val="5"/>
        </w:numPr>
        <w:spacing w:after="127" w:line="271" w:lineRule="auto"/>
        <w:ind w:left="426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>
        <w:rPr>
          <w:rFonts w:ascii="Calibri" w:hAnsi="Calibri" w:cs="Calibri"/>
        </w:rPr>
        <w:t>e art. 108 ust. 1 ustawy Pzp.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>
        <w:rPr>
          <w:rFonts w:ascii="Calibri" w:hAnsi="Calibri" w:cs="Calibri"/>
        </w:rPr>
        <w:t xml:space="preserve">niu w zakresie, 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81BA1">
      <w:pPr>
        <w:spacing w:after="148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8A5106">
      <w:pPr>
        <w:pStyle w:val="Akapitzlist"/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481BA1">
        <w:rPr>
          <w:rFonts w:ascii="Calibri" w:hAnsi="Calibri" w:cs="Calibri"/>
          <w:color w:val="000000" w:themeColor="text1"/>
        </w:rPr>
        <w:t>nr 2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8A5106">
      <w:pPr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A2545B" w:rsidRPr="00B4097B" w:rsidRDefault="00A2545B" w:rsidP="00A676DC">
      <w:pPr>
        <w:pStyle w:val="Akapitzlist"/>
        <w:numPr>
          <w:ilvl w:val="1"/>
          <w:numId w:val="43"/>
        </w:numPr>
        <w:spacing w:after="67" w:line="271" w:lineRule="auto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  <w:b/>
        </w:rPr>
        <w:lastRenderedPageBreak/>
        <w:t>Informacje o środkach komunikacji elektronicznej, przy użyciu których zamawiający będzie komunikował się z wykonawcami:</w:t>
      </w:r>
      <w:r w:rsidRPr="00B4097B">
        <w:rPr>
          <w:rFonts w:ascii="Calibri" w:eastAsia="Calibri" w:hAnsi="Calibri" w:cs="Calibri"/>
          <w:b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A2545B" w:rsidRPr="00B4097B" w:rsidRDefault="00A2545B" w:rsidP="00A676DC">
      <w:pPr>
        <w:numPr>
          <w:ilvl w:val="1"/>
          <w:numId w:val="40"/>
        </w:numPr>
        <w:spacing w:after="46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 zastrzeżeniem art. 61 ust. 2 ustawy, komunikacja między zamawiającym  </w:t>
      </w:r>
      <w:r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a wykonawcami, w tym oferty oraz wszelkie oświadczenia, wnioski (w tym </w:t>
      </w:r>
      <w:r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o wyjaśnienie treści SWZ), zawiadomienia i informacje przekazywane są przy użyciu Platformy </w:t>
      </w:r>
      <w:r w:rsidRPr="00B4097B">
        <w:rPr>
          <w:rFonts w:ascii="Calibri" w:eastAsia="Calibri" w:hAnsi="Calibri" w:cs="Calibri"/>
        </w:rPr>
        <w:tab/>
        <w:t xml:space="preserve">e-Zamówienia, </w:t>
      </w:r>
      <w:r w:rsidRPr="00B4097B">
        <w:rPr>
          <w:rFonts w:ascii="Calibri" w:eastAsia="Calibri" w:hAnsi="Calibri" w:cs="Calibri"/>
        </w:rPr>
        <w:tab/>
        <w:t xml:space="preserve">która </w:t>
      </w:r>
      <w:r w:rsidRPr="00B4097B">
        <w:rPr>
          <w:rFonts w:ascii="Calibri" w:eastAsia="Calibri" w:hAnsi="Calibri" w:cs="Calibri"/>
        </w:rPr>
        <w:tab/>
        <w:t xml:space="preserve">jest </w:t>
      </w:r>
      <w:r w:rsidRPr="00B4097B">
        <w:rPr>
          <w:rFonts w:ascii="Calibri" w:eastAsia="Calibri" w:hAnsi="Calibri" w:cs="Calibri"/>
        </w:rPr>
        <w:tab/>
        <w:t xml:space="preserve">dostępna </w:t>
      </w:r>
      <w:r w:rsidRPr="00B4097B">
        <w:rPr>
          <w:rFonts w:ascii="Calibri" w:eastAsia="Calibri" w:hAnsi="Calibri" w:cs="Calibri"/>
        </w:rPr>
        <w:tab/>
        <w:t xml:space="preserve">pod </w:t>
      </w:r>
      <w:r w:rsidRPr="00B4097B">
        <w:rPr>
          <w:rFonts w:ascii="Calibri" w:eastAsia="Calibri" w:hAnsi="Calibri" w:cs="Calibri"/>
        </w:rPr>
        <w:tab/>
        <w:t xml:space="preserve">adresem </w:t>
      </w:r>
      <w:hyperlink r:id="rId9">
        <w:r w:rsidRPr="00B4097B">
          <w:rPr>
            <w:rFonts w:ascii="Calibri" w:eastAsia="Calibri" w:hAnsi="Calibri" w:cs="Calibri"/>
          </w:rPr>
          <w:t>https://ezamowienia.gov.p</w:t>
        </w:r>
      </w:hyperlink>
      <w:hyperlink r:id="rId10">
        <w:r w:rsidRPr="00B4097B">
          <w:rPr>
            <w:rFonts w:ascii="Calibri" w:eastAsia="Calibri" w:hAnsi="Calibri" w:cs="Calibri"/>
          </w:rPr>
          <w:t>l</w:t>
        </w:r>
      </w:hyperlink>
      <w:hyperlink r:id="rId11">
        <w:r w:rsidRPr="00B4097B">
          <w:rPr>
            <w:rFonts w:ascii="Calibri" w:eastAsia="Calibri" w:hAnsi="Calibri" w:cs="Calibri"/>
          </w:rPr>
          <w:t>,</w:t>
        </w:r>
      </w:hyperlink>
      <w:hyperlink r:id="rId12">
        <w:r w:rsidRPr="00B4097B">
          <w:rPr>
            <w:rFonts w:ascii="Calibri" w:eastAsia="Calibri" w:hAnsi="Calibri" w:cs="Calibri"/>
          </w:rPr>
          <w:t xml:space="preserve"> </w:t>
        </w:r>
      </w:hyperlink>
    </w:p>
    <w:p w:rsidR="00A2545B" w:rsidRPr="00B4097B" w:rsidRDefault="00A2545B" w:rsidP="00A676DC">
      <w:pPr>
        <w:numPr>
          <w:ilvl w:val="1"/>
          <w:numId w:val="40"/>
        </w:numPr>
        <w:spacing w:after="68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Korespondencja przekazana zamawiającemu w inny sposób (np. listownie, mailem) nie będzie brana pod uwagę. W szczególnie uzasadnionych przypadkach uniemożliwiających komunikację wykonawcy i zamawiającego za pośrednictwem Platformy e-Zamówienia, zamawiający dopuszcza komunikację za pomocą poczty elektronicznej na adres e-mail: </w:t>
      </w:r>
      <w:r>
        <w:rPr>
          <w:rFonts w:ascii="Calibri" w:eastAsia="Calibri" w:hAnsi="Calibri" w:cs="Calibri"/>
          <w:color w:val="0000FF"/>
          <w:u w:val="single" w:color="0000FF"/>
        </w:rPr>
        <w:t>info@muzeumrolnictwa</w:t>
      </w:r>
      <w:r w:rsidRPr="00B4097B">
        <w:rPr>
          <w:rFonts w:ascii="Calibri" w:eastAsia="Calibri" w:hAnsi="Calibri" w:cs="Calibri"/>
          <w:color w:val="0000FF"/>
          <w:u w:val="single" w:color="0000FF"/>
        </w:rPr>
        <w:t>.pl</w:t>
      </w:r>
      <w:r w:rsidRPr="00B4097B">
        <w:rPr>
          <w:rFonts w:ascii="Calibri" w:eastAsia="Calibri" w:hAnsi="Calibri" w:cs="Calibri"/>
        </w:rPr>
        <w:t xml:space="preserve"> </w:t>
      </w:r>
      <w:r w:rsidRPr="00B4097B">
        <w:rPr>
          <w:rFonts w:ascii="Calibri" w:eastAsia="Calibri" w:hAnsi="Calibri" w:cs="Calibri"/>
          <w:sz w:val="32"/>
        </w:rPr>
        <w:t xml:space="preserve">  </w:t>
      </w:r>
      <w:r w:rsidRPr="00B4097B">
        <w:rPr>
          <w:rFonts w:ascii="Calibri" w:eastAsia="Calibri" w:hAnsi="Calibri" w:cs="Calibri"/>
        </w:rPr>
        <w:t xml:space="preserve"> (nie dotyczy składania ofert).</w:t>
      </w:r>
      <w:r w:rsidRPr="00B4097B">
        <w:rPr>
          <w:rFonts w:ascii="Calibri" w:eastAsia="Calibri" w:hAnsi="Calibri" w:cs="Calibri"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A2545B" w:rsidRPr="00B4097B" w:rsidRDefault="00A2545B" w:rsidP="00A676DC">
      <w:pPr>
        <w:numPr>
          <w:ilvl w:val="1"/>
          <w:numId w:val="40"/>
        </w:numPr>
        <w:spacing w:after="71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Korzystanie z Platformy e-Zamówienia jest bezpłatne.  </w:t>
      </w:r>
    </w:p>
    <w:p w:rsidR="00A2545B" w:rsidRPr="001C2C87" w:rsidRDefault="00A2545B" w:rsidP="00A676DC">
      <w:pPr>
        <w:pStyle w:val="Akapitzlist"/>
        <w:numPr>
          <w:ilvl w:val="1"/>
          <w:numId w:val="43"/>
        </w:numPr>
        <w:spacing w:after="71" w:line="271" w:lineRule="auto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  <w:b/>
        </w:rPr>
        <w:t xml:space="preserve">Wymagania techniczne i organizacyjne dotyczy korespondencji elektronicznej. </w:t>
      </w:r>
      <w:r w:rsidRPr="001C2C87">
        <w:rPr>
          <w:rFonts w:ascii="Calibri" w:eastAsia="Calibri" w:hAnsi="Calibri" w:cs="Calibri"/>
        </w:rPr>
        <w:t xml:space="preserve"> </w:t>
      </w:r>
    </w:p>
    <w:p w:rsidR="00A2545B" w:rsidRPr="001C2C87" w:rsidRDefault="00A2545B" w:rsidP="00A2545B">
      <w:pPr>
        <w:pStyle w:val="Akapitzlist"/>
        <w:spacing w:after="71" w:line="271" w:lineRule="auto"/>
        <w:ind w:left="601" w:firstLine="0"/>
        <w:rPr>
          <w:rFonts w:ascii="Calibri" w:eastAsia="Calibri" w:hAnsi="Calibri" w:cs="Calibri"/>
        </w:rPr>
      </w:pP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Ofertę i oświadczenia, o których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 Wykonawca zamierzający wziąć udział w postępowaniu o udzielenie zamówienia publicznego musi posiadać konto podmiotu „Wykonawca” na Platformie eZamówienia. Szczegółowe informacje na temat zakładania kont oraz zasady i warunki korzystania z Platformy e-Zamówienia określa </w:t>
      </w:r>
      <w:r w:rsidRPr="001C2C87">
        <w:rPr>
          <w:rFonts w:ascii="Calibri" w:eastAsia="Calibri" w:hAnsi="Calibri" w:cs="Calibri"/>
          <w:i/>
        </w:rPr>
        <w:t xml:space="preserve">Regulamin Platformy eZamówienia, </w:t>
      </w:r>
      <w:r w:rsidRPr="001C2C87">
        <w:rPr>
          <w:rFonts w:ascii="Calibri" w:eastAsia="Calibri" w:hAnsi="Calibri" w:cs="Calibri"/>
        </w:rPr>
        <w:t xml:space="preserve">dostępny na stronie internetowej </w:t>
      </w:r>
      <w:hyperlink r:id="rId13">
        <w:r w:rsidRPr="001C2C87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4">
        <w:r w:rsidRPr="001C2C87">
          <w:rPr>
            <w:rFonts w:ascii="Calibri" w:eastAsia="Calibri" w:hAnsi="Calibri" w:cs="Calibri"/>
            <w:u w:val="single" w:color="000000"/>
          </w:rPr>
          <w:t>l</w:t>
        </w:r>
      </w:hyperlink>
      <w:hyperlink r:id="rId15">
        <w:r w:rsidRPr="001C2C87">
          <w:rPr>
            <w:rFonts w:ascii="Calibri" w:eastAsia="Calibri" w:hAnsi="Calibri" w:cs="Calibri"/>
          </w:rPr>
          <w:t xml:space="preserve"> </w:t>
        </w:r>
      </w:hyperlink>
      <w:hyperlink r:id="rId16">
        <w:r w:rsidRPr="001C2C87">
          <w:rPr>
            <w:rFonts w:ascii="Calibri" w:eastAsia="Calibri" w:hAnsi="Calibri" w:cs="Calibri"/>
          </w:rPr>
          <w:t>o</w:t>
        </w:r>
      </w:hyperlink>
      <w:r w:rsidRPr="001C2C87">
        <w:rPr>
          <w:rFonts w:ascii="Calibri" w:eastAsia="Calibri" w:hAnsi="Calibri" w:cs="Calibri"/>
        </w:rPr>
        <w:t xml:space="preserve">raz informacja zamieszczona w zakładce „Centrum Pomocy”.   </w:t>
      </w: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Przeglądanie i pobieranie publicznej treści dokumentacji postępowania nie wymaga posiadania konta na Platformie e-Zamówienia ani logowania.   </w:t>
      </w:r>
    </w:p>
    <w:p w:rsidR="00A2545B" w:rsidRPr="00574DDD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Sposób sporządzania i przekazywania dokumentów elektronicznych lub dokumentów elektronicznych będących kopią elektroniczną treści zapisanej  w postaci papierowej (cyfrowe odwzorowania) musi być zgodny z wymaganiami określonymi w rozporządzeniu Prezesa Rady Ministrów z 30 grudnia 2020 r.  </w:t>
      </w:r>
      <w:r w:rsidRPr="001C2C87">
        <w:rPr>
          <w:rFonts w:ascii="Calibri" w:eastAsia="Calibri" w:hAnsi="Calibri" w:cs="Calibri"/>
          <w:i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1C2C87">
        <w:rPr>
          <w:rFonts w:ascii="Calibri" w:eastAsia="Calibri" w:hAnsi="Calibri" w:cs="Calibri"/>
        </w:rPr>
        <w:t xml:space="preserve">(zw. dalej „Rozporządzeniem w sprawie wymagań dla dokumentów elektronicznych”).   </w:t>
      </w: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Dokumenty elektroniczne, o których mowa w  § 2 ust. 1 Rozporządzenia w sprawie wymagań dla dokumentów elektronicznych, sporządza się w postaci elektronicznej, w formatach danych określonych w przepisach rozporządzenia Rady Ministrów z 12 kwietnia 2012 r. </w:t>
      </w:r>
      <w:r w:rsidRPr="001C2C87">
        <w:rPr>
          <w:rFonts w:ascii="Calibri" w:eastAsia="Calibri" w:hAnsi="Calibri" w:cs="Calibri"/>
          <w:i/>
        </w:rPr>
        <w:t>w sprawie Krajowych Ram Interoperacyjności, minimalnych wymagań dla rejestrów publicznych i wymiany informacji w postaci elektronicznej oraz minimalnych wymagań dla systemów teleinformatycznych (</w:t>
      </w:r>
      <w:r w:rsidRPr="001C2C87">
        <w:rPr>
          <w:rFonts w:ascii="Calibri" w:eastAsia="Calibri" w:hAnsi="Calibri" w:cs="Calibri"/>
        </w:rPr>
        <w:t>zw. dalej „Rozporządzeniem w sprawie Krajowych Ram Interoperacyjności”)</w:t>
      </w:r>
      <w:r w:rsidRPr="001C2C87">
        <w:rPr>
          <w:rFonts w:ascii="Calibri" w:eastAsia="Calibri" w:hAnsi="Calibri" w:cs="Calibri"/>
          <w:i/>
        </w:rPr>
        <w:t>,</w:t>
      </w:r>
      <w:r w:rsidRPr="001C2C87">
        <w:rPr>
          <w:rFonts w:ascii="Calibri" w:eastAsia="Calibri" w:hAnsi="Calibri" w:cs="Calibri"/>
        </w:rPr>
        <w:t xml:space="preserve"> z uwzględnieniem rodzaju </w:t>
      </w:r>
      <w:r w:rsidRPr="001C2C87">
        <w:rPr>
          <w:rFonts w:ascii="Calibri" w:eastAsia="Calibri" w:hAnsi="Calibri" w:cs="Calibri"/>
        </w:rPr>
        <w:lastRenderedPageBreak/>
        <w:t xml:space="preserve">przekazywanych danych  i przekazuje się jako załączniki. W przypadku formatów, </w:t>
      </w:r>
      <w:r>
        <w:rPr>
          <w:rFonts w:ascii="Calibri" w:eastAsia="Calibri" w:hAnsi="Calibri" w:cs="Calibri"/>
        </w:rPr>
        <w:br/>
      </w:r>
      <w:r w:rsidRPr="001C2C87">
        <w:rPr>
          <w:rFonts w:ascii="Calibri" w:eastAsia="Calibri" w:hAnsi="Calibri" w:cs="Calibri"/>
        </w:rPr>
        <w:t xml:space="preserve">o których mowa w art. 66 ust. 1 ustawy, ww. regulacje nie będą miały bezpośredniego zastosowania.   </w:t>
      </w:r>
    </w:p>
    <w:p w:rsidR="00A2545B" w:rsidRPr="001C2C87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Informacje, oświadczenia lub dokumenty, inne niż wymienione w  § 2 ust. 1 Rozporządzenia w sprawie wymagań dla dokumentów elektronicznych, przekazywane w postępowaniu sporządza się w postaci elektronicznej:  </w:t>
      </w:r>
    </w:p>
    <w:p w:rsidR="00A2545B" w:rsidRPr="00B4097B" w:rsidRDefault="00A2545B" w:rsidP="00A676DC">
      <w:pPr>
        <w:numPr>
          <w:ilvl w:val="1"/>
          <w:numId w:val="41"/>
        </w:numPr>
        <w:tabs>
          <w:tab w:val="left" w:pos="1701"/>
        </w:tabs>
        <w:spacing w:after="10" w:line="269" w:lineRule="auto"/>
        <w:ind w:left="1134"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formatach danych określonych w przepisach Rozporządzenia w sprawie Krajowych Ram Interoperacyjności (i przekazuje się jako załącznik), lub   </w:t>
      </w:r>
    </w:p>
    <w:p w:rsidR="00A2545B" w:rsidRPr="00B4097B" w:rsidRDefault="00A2545B" w:rsidP="00A676DC">
      <w:pPr>
        <w:numPr>
          <w:ilvl w:val="1"/>
          <w:numId w:val="41"/>
        </w:numPr>
        <w:spacing w:after="46" w:line="269" w:lineRule="auto"/>
        <w:ind w:left="1134"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jako tekst wpisany bezpośrednio do wiadomości przekazywanej przy użyciu środków komunikacji elektronicznej (np. w treści „Formularza do komunikacji”).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Jeżeli dokumenty elektroniczne, przekazywane przy użyciu środków komunikacji elektronicznej, zawierają informacje stanowiące tajemnicę przedsiębiorstwa w rozumieniu przepisów ustawy z dnia 16 kwietnia 1993 r.  o zwalczaniu nieuczciwej konkurencji wykonawca, w celu utrzymania w poufności tych informacji, przekazuje je w wydzielonym i odpowiednio oznaczonym pliku, wraz z jednoczesnym zaznaczeniem w nazwie pliku  „Dokument stanowiący tajemnicę przedsiębiorstwa”. 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Komunikacja w postępowaniu, </w:t>
      </w:r>
      <w:r w:rsidRPr="00B4097B">
        <w:rPr>
          <w:rFonts w:ascii="Calibri" w:eastAsia="Calibri" w:hAnsi="Calibri" w:cs="Calibri"/>
          <w:u w:val="single" w:color="000000"/>
        </w:rPr>
        <w:t>z wyłączeniem składania ofert,</w:t>
      </w:r>
      <w:r w:rsidRPr="00B4097B">
        <w:rPr>
          <w:rFonts w:ascii="Calibri" w:eastAsia="Calibri" w:hAnsi="Calibri" w:cs="Calibri"/>
        </w:rPr>
        <w:t xml:space="preserve"> odbywa się drogą elektroniczną za pośrednictwem formularzy do komunikacji dostępnych  w zakładce „Formularze” („Formularze do komunikacji”). Za pośrednictwem „Formularzy do komunikacji” odbywa się w szczególności przekazywanie wezwań, zawiadomień i zadawanie pytań. „Formularze do komunikacji” umożliwiają również dołączenie załącznika do przesyłanej wiadomości (przycisk „dodaj załącznik”).  </w:t>
      </w:r>
    </w:p>
    <w:p w:rsidR="00A2545B" w:rsidRPr="00B4097B" w:rsidRDefault="00A2545B" w:rsidP="00A2545B">
      <w:pPr>
        <w:spacing w:after="69" w:line="269" w:lineRule="auto"/>
        <w:ind w:left="851" w:right="6" w:firstLine="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przypadku załączników, które są zgodnie z ustawą lub Rozporządzeniem w sprawie wymagań dla dokumentów elektronicznych opatrzone kwalifikowanym podpisem elektronicznym, podpisem zaufanym lub podpisem osobistym, mogą być opatrzone </w:t>
      </w:r>
      <w:r w:rsidRPr="00B4097B">
        <w:rPr>
          <w:rFonts w:ascii="Calibri" w:eastAsia="Calibri" w:hAnsi="Calibri" w:cs="Calibri"/>
          <w:u w:val="single" w:color="000000"/>
        </w:rPr>
        <w:t>podpisem typu zewnętrznego</w:t>
      </w:r>
      <w:r w:rsidRPr="00B4097B">
        <w:rPr>
          <w:rFonts w:ascii="Calibri" w:eastAsia="Calibri" w:hAnsi="Calibri" w:cs="Calibri"/>
        </w:rPr>
        <w:t xml:space="preserve"> lub </w:t>
      </w:r>
      <w:r w:rsidRPr="00B4097B">
        <w:rPr>
          <w:rFonts w:ascii="Calibri" w:eastAsia="Calibri" w:hAnsi="Calibri" w:cs="Calibri"/>
          <w:u w:val="single" w:color="000000"/>
        </w:rPr>
        <w:t>wewnętrznego.</w:t>
      </w:r>
      <w:r w:rsidRPr="00B4097B">
        <w:rPr>
          <w:rFonts w:ascii="Calibri" w:eastAsia="Calibri" w:hAnsi="Calibri" w:cs="Calibri"/>
        </w:rPr>
        <w:t xml:space="preserve"> W zależności od rodzaju podpisu i jego typu (zewnętrzny, wewnętrzny) dodaje się uprzednio podpisane dokumenty wraz z wygenerowanym plikiem podpisu (typ zewnętrzny) lub dokument z wszytym podpisem (typ wewnętrzny).  </w:t>
      </w:r>
    </w:p>
    <w:p w:rsidR="00A2545B" w:rsidRPr="00574DDD" w:rsidRDefault="00A2545B" w:rsidP="00A676DC">
      <w:pPr>
        <w:numPr>
          <w:ilvl w:val="0"/>
          <w:numId w:val="42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Możliwość korzystania z „Formularzy do komunikacji” w pełnym zakresie wymaga posiadania konta „Wykonawcy” oraz zalogowania się na Platformie  e-Zamówienia. Do korzystania z „Formularzy do komunikacji” służących do zadawania pytań dotyczących treści dokumentów zamówienia wystarczające jest posiadanie tzw. konta uproszczonego na Platformie e-Zamówienia.   </w:t>
      </w:r>
    </w:p>
    <w:p w:rsidR="00A2545B" w:rsidRPr="00B4097B" w:rsidRDefault="00A2545B" w:rsidP="00A676DC">
      <w:pPr>
        <w:numPr>
          <w:ilvl w:val="0"/>
          <w:numId w:val="42"/>
        </w:numPr>
        <w:spacing w:after="7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Wszystkie wysłane i odebrane w postępowaniu przez wykonawcę wiadomości widoczne są po zalogowaniu w podglądzie postępowania, w zakładce „Komunikacja”. 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Maksymalny rozmiar plików przesyłanych za pośrednictwem „Formularzy do komunikacji” wynosi 150 MB (wielkość ta dotyczy plików przesyłanych jako załączniki do jednego formularza).  </w:t>
      </w:r>
    </w:p>
    <w:p w:rsidR="00A2545B" w:rsidRPr="00B4097B" w:rsidRDefault="00A2545B" w:rsidP="00A676DC">
      <w:pPr>
        <w:numPr>
          <w:ilvl w:val="0"/>
          <w:numId w:val="42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Minimalne wymagania techniczne sprzętu używanego w celu korzystania  z Platformy e-Zamówienia oraz informacje dotyczące specyfikacji połączenia określa </w:t>
      </w:r>
      <w:r w:rsidRPr="00B4097B">
        <w:rPr>
          <w:rFonts w:ascii="Calibri" w:eastAsia="Calibri" w:hAnsi="Calibri" w:cs="Calibri"/>
          <w:i/>
        </w:rPr>
        <w:t>Regulamin Platformy e-Zamówienia.</w:t>
      </w:r>
      <w:r w:rsidRPr="00B4097B">
        <w:rPr>
          <w:rFonts w:ascii="Calibri" w:eastAsia="Calibri" w:hAnsi="Calibri" w:cs="Calibri"/>
        </w:rPr>
        <w:t xml:space="preserve">   </w:t>
      </w:r>
    </w:p>
    <w:p w:rsidR="00A2545B" w:rsidRPr="00B4097B" w:rsidRDefault="00A2545B" w:rsidP="00A676DC">
      <w:pPr>
        <w:numPr>
          <w:ilvl w:val="0"/>
          <w:numId w:val="42"/>
        </w:numPr>
        <w:spacing w:after="92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lastRenderedPageBreak/>
        <w:t>W przypadku problemów technicznych i awarii związanych z funkcjonowaniem Platformy e-Zamówienia użytkownicy mogą skorzystać ze wsparcia technicznego dostępnego pod numerem telefonu 22 458 77 99</w:t>
      </w:r>
      <w:r w:rsidRPr="00B4097B">
        <w:rPr>
          <w:rFonts w:ascii="Calibri" w:eastAsia="Calibri" w:hAnsi="Calibri" w:cs="Calibri"/>
          <w:b/>
        </w:rPr>
        <w:t xml:space="preserve"> </w:t>
      </w:r>
      <w:r w:rsidRPr="00B4097B">
        <w:rPr>
          <w:rFonts w:ascii="Calibri" w:eastAsia="Calibri" w:hAnsi="Calibri" w:cs="Calibri"/>
        </w:rPr>
        <w:t xml:space="preserve">lub drogą elektroniczną poprzez formularz udostępniony na stronie internetowej </w:t>
      </w:r>
      <w:hyperlink r:id="rId17">
        <w:r w:rsidRPr="00B4097B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8">
        <w:r w:rsidRPr="00B4097B">
          <w:rPr>
            <w:rFonts w:ascii="Calibri" w:eastAsia="Calibri" w:hAnsi="Calibri" w:cs="Calibri"/>
            <w:u w:val="single" w:color="000000"/>
          </w:rPr>
          <w:t>l</w:t>
        </w:r>
      </w:hyperlink>
      <w:hyperlink r:id="rId19">
        <w:r w:rsidRPr="00B4097B">
          <w:rPr>
            <w:rFonts w:ascii="Calibri" w:eastAsia="Calibri" w:hAnsi="Calibri" w:cs="Calibri"/>
          </w:rPr>
          <w:t xml:space="preserve"> </w:t>
        </w:r>
      </w:hyperlink>
      <w:hyperlink r:id="rId20">
        <w:r w:rsidRPr="00B4097B">
          <w:rPr>
            <w:rFonts w:ascii="Calibri" w:eastAsia="Calibri" w:hAnsi="Calibri" w:cs="Calibri"/>
          </w:rPr>
          <w:t>w</w:t>
        </w:r>
      </w:hyperlink>
      <w:r w:rsidRPr="00B4097B">
        <w:rPr>
          <w:rFonts w:ascii="Calibri" w:eastAsia="Calibri" w:hAnsi="Calibri" w:cs="Calibri"/>
        </w:rPr>
        <w:t xml:space="preserve"> zakładce „Zgłoś problem”. 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Zasady określone w niniejszym rozdziale nie dotyczą dokumentów składanych  przez wykonawców po wyborze oferty, w celu zawarcia umowy.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C451CE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Sławomir Uszyński </w:t>
      </w:r>
    </w:p>
    <w:p w:rsidR="000C52EF" w:rsidRDefault="000C52EF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21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A2545B" w:rsidRPr="00165AE7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Ofertę należy złożyć na Platformie e-Z</w:t>
      </w:r>
      <w:r>
        <w:rPr>
          <w:rFonts w:ascii="Calibri" w:eastAsia="Calibri" w:hAnsi="Calibri" w:cs="Calibri"/>
          <w:b/>
        </w:rPr>
        <w:t>amówienia w terminie do dnia  04.06.2024 r., do godz. 09</w:t>
      </w:r>
      <w:r w:rsidRPr="00165AE7">
        <w:rPr>
          <w:rFonts w:ascii="Calibri" w:eastAsia="Calibri" w:hAnsi="Calibri" w:cs="Calibri"/>
          <w:b/>
        </w:rPr>
        <w:t>:00.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567" w:right="6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 </w:t>
      </w:r>
      <w:r w:rsidRPr="00165AE7">
        <w:rPr>
          <w:rFonts w:ascii="Calibri" w:eastAsia="Calibri" w:hAnsi="Calibri" w:cs="Calibri"/>
        </w:rPr>
        <w:t xml:space="preserve">Otwarcie ofert odbędzie się </w:t>
      </w:r>
      <w:r>
        <w:rPr>
          <w:rFonts w:ascii="Calibri" w:eastAsia="Calibri" w:hAnsi="Calibri" w:cs="Calibri"/>
          <w:b/>
        </w:rPr>
        <w:t>w dniu 04.06.2024r., o godz. 09</w:t>
      </w:r>
      <w:r w:rsidRPr="00165AE7">
        <w:rPr>
          <w:rFonts w:ascii="Calibri" w:eastAsia="Calibri" w:hAnsi="Calibri" w:cs="Calibri"/>
          <w:b/>
        </w:rPr>
        <w:t>:30.</w:t>
      </w:r>
      <w:r w:rsidRPr="00165AE7">
        <w:rPr>
          <w:rFonts w:ascii="Calibri" w:eastAsia="Calibri" w:hAnsi="Calibri" w:cs="Calibri"/>
        </w:rPr>
        <w:t xml:space="preserve">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pozostaje związany ofertą do dnia </w:t>
      </w:r>
      <w:r>
        <w:rPr>
          <w:rFonts w:ascii="Calibri" w:eastAsia="Calibri" w:hAnsi="Calibri" w:cs="Calibri"/>
          <w:b/>
          <w:highlight w:val="lightGray"/>
          <w:shd w:val="clear" w:color="auto" w:fill="FFFF00"/>
        </w:rPr>
        <w:t>03.07</w:t>
      </w:r>
      <w:r w:rsidR="00197148">
        <w:rPr>
          <w:rFonts w:ascii="Calibri" w:eastAsia="Calibri" w:hAnsi="Calibri" w:cs="Calibri"/>
          <w:b/>
          <w:highlight w:val="lightGray"/>
          <w:shd w:val="clear" w:color="auto" w:fill="FFFF00"/>
        </w:rPr>
        <w:t>.2024</w:t>
      </w:r>
      <w:r w:rsidRPr="00165AE7">
        <w:rPr>
          <w:rFonts w:ascii="Calibri" w:eastAsia="Calibri" w:hAnsi="Calibri" w:cs="Calibri"/>
          <w:b/>
        </w:rPr>
        <w:t xml:space="preserve"> r.</w:t>
      </w:r>
      <w:r w:rsidRPr="00165AE7">
        <w:rPr>
          <w:rFonts w:ascii="Calibri" w:eastAsia="Calibri" w:hAnsi="Calibri" w:cs="Calibri"/>
        </w:rPr>
        <w:t xml:space="preserve"> Bieg terminu związania ofertą rozpoczyna się wraz z upływem terminu składania ofert. </w:t>
      </w:r>
    </w:p>
    <w:p w:rsidR="00A2545B" w:rsidRPr="00165AE7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A2545B" w:rsidRPr="00165AE7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A2545B" w:rsidRPr="006F3F39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 („przeciągnij” i „upuść”) służące do dodawania plików.  W polu „Wypełniony formularz oferty” wykonawca dodaje wypełniony</w:t>
      </w:r>
      <w:r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przedstawiane w ofercie przez Wykonawcę” wykonawca dodaje dokumenty składane wraz z ofertą.   </w:t>
      </w:r>
    </w:p>
    <w:p w:rsidR="00A2545B" w:rsidRPr="00D47EB3" w:rsidRDefault="00A2545B" w:rsidP="00A2545B">
      <w:pPr>
        <w:spacing w:after="5" w:line="269" w:lineRule="auto"/>
        <w:ind w:left="567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A2545B" w:rsidRDefault="00A2545B" w:rsidP="00A2545B">
      <w:pPr>
        <w:spacing w:after="44" w:line="269" w:lineRule="auto"/>
        <w:ind w:left="567" w:firstLine="0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Jeżeli wraz z ofertą składane są dokumenty zawierające tajemnicę przedsiębiorstwa wykonawca, w celu utrzymania w poufności tych informacji, przekazuje je w wydzielonym i odpowiednio oznaczonym pliku, wraz  z jednoczesnym zaznaczeniem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lastRenderedPageBreak/>
        <w:t>Oferta oraz pozostałe dokumenty</w:t>
      </w:r>
      <w:r w:rsidRPr="00165AE7">
        <w:rPr>
          <w:rFonts w:ascii="Calibri" w:eastAsia="Calibri" w:hAnsi="Calibri" w:cs="Calibri"/>
        </w:rPr>
        <w:t xml:space="preserve"> wchodzące w skład oferty lub składane wraz z ofertą, które są zgodnie z ustawą lub rozporządzeniem Prezesa Rady Ministrów  w sprawie wymagań dla dokumentów elektronicznych opatrzone kwalifikowanym podpisem elektronicznym, podpisem zaufanym lub podpisem osobistym, mogą być opatrzone </w:t>
      </w:r>
      <w:r w:rsidRPr="00165AE7">
        <w:rPr>
          <w:rFonts w:ascii="Calibri" w:eastAsia="Calibri" w:hAnsi="Calibri" w:cs="Calibri"/>
          <w:u w:val="single" w:color="000000"/>
        </w:rPr>
        <w:t>podpisem typu zewnętrznego</w:t>
      </w:r>
      <w:r w:rsidRPr="00165AE7">
        <w:rPr>
          <w:rFonts w:ascii="Calibri" w:eastAsia="Calibri" w:hAnsi="Calibri" w:cs="Calibri"/>
        </w:rPr>
        <w:t xml:space="preserve"> lub </w:t>
      </w:r>
      <w:r w:rsidRPr="00165AE7">
        <w:rPr>
          <w:rFonts w:ascii="Calibri" w:eastAsia="Calibri" w:hAnsi="Calibri" w:cs="Calibri"/>
          <w:u w:val="single" w:color="000000"/>
        </w:rPr>
        <w:t>wewnętrznego.</w:t>
      </w:r>
      <w:r w:rsidRPr="00165AE7">
        <w:rPr>
          <w:rFonts w:ascii="Calibri" w:eastAsia="Calibri" w:hAnsi="Calibri" w:cs="Calibri"/>
        </w:rPr>
        <w:t xml:space="preserve"> W zależności od 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 w tym pliku odpowiednio kwalifikowanym podpisem elektronicznym, podpisem zaufanym lub podpisem osobistym.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Oferta może być złożona tylko do upływu terminu składania ofert.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Wykonawca może przed upływem terminu składania ofert wycofać ofertę. Wykonawca wycofuje ofertę w zakładce „Oferty/wnioski” używając przycisku „Wycofaj ofertę”.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Maksymalny łączny rozmiar plików stanowiących ofertę lub składanych wraz  z ofertą to 250 MB.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Ponieważ otwarcie ofert nastąpi przy użyciu systemu teleinformatycznego,  w przypadku awarii tego systemu, która spowoduje brak możliwości otwarcia ofert w terminie określonym przez zamawiającego, otwarcie ofert nastąpi niezwłocznie po usunięciu awarii.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 W sytuacji, o której mowa w pkt 15.13 zamawiający zamieści na Platformie  e-Zamówienia informację o zmianie terminu otwarcia ofert. 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 najpóźniej przed otwarciem ofert, udostępni na Platformie  e-Zamówienia informację o kwocie, jaką zamierza przeznaczyć na sfinansowanie zamówienia.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Zamawiający, niezwłocznie po otwarciu ofert, udostępni na Platformie  e-Zamówienia informacje o których mowa w art. 222 ustawy. </w:t>
      </w:r>
    </w:p>
    <w:p w:rsidR="00A2545B" w:rsidRPr="00070465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Wymagania podstawowe:  </w:t>
      </w:r>
    </w:p>
    <w:p w:rsidR="00A2545B" w:rsidRPr="006205E1" w:rsidRDefault="00A2545B" w:rsidP="00197148">
      <w:pPr>
        <w:numPr>
          <w:ilvl w:val="2"/>
          <w:numId w:val="45"/>
        </w:numPr>
        <w:tabs>
          <w:tab w:val="left" w:pos="1134"/>
        </w:tabs>
        <w:spacing w:after="46" w:line="269" w:lineRule="auto"/>
        <w:ind w:left="993" w:right="6" w:hanging="18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Wykonawca ma prawo złożyć tylko jedną ofertę. </w:t>
      </w:r>
    </w:p>
    <w:p w:rsidR="00A2545B" w:rsidRPr="00D47EB3" w:rsidRDefault="00A2545B" w:rsidP="00197148">
      <w:pPr>
        <w:numPr>
          <w:ilvl w:val="2"/>
          <w:numId w:val="45"/>
        </w:numPr>
        <w:tabs>
          <w:tab w:val="left" w:pos="1134"/>
        </w:tabs>
        <w:spacing w:after="46" w:line="269" w:lineRule="auto"/>
        <w:ind w:left="993" w:right="6" w:hanging="18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musi być sporządzona w języku polskim, pismem czytelnym. Dokumenty sporządzone w języku obcym muszą być składane wraz z tłumaczeniem na język polski, </w:t>
      </w:r>
    </w:p>
    <w:p w:rsidR="00A2545B" w:rsidRPr="00197148" w:rsidRDefault="00A2545B" w:rsidP="00197148">
      <w:pPr>
        <w:pStyle w:val="Akapitzlist"/>
        <w:numPr>
          <w:ilvl w:val="2"/>
          <w:numId w:val="45"/>
        </w:numPr>
        <w:tabs>
          <w:tab w:val="left" w:pos="1276"/>
        </w:tabs>
        <w:spacing w:after="46" w:line="269" w:lineRule="auto"/>
        <w:ind w:right="6" w:hanging="285"/>
        <w:rPr>
          <w:rFonts w:ascii="Calibri" w:eastAsia="Calibri" w:hAnsi="Calibri" w:cs="Calibri"/>
        </w:rPr>
      </w:pPr>
      <w:r w:rsidRPr="00197148">
        <w:rPr>
          <w:rFonts w:ascii="Calibri" w:eastAsia="Calibri" w:hAnsi="Calibri" w:cs="Calibri"/>
        </w:rPr>
        <w:t xml:space="preserve">ofertę należy przygotować według wymagań określonych w SWZ, treść złożonej oferty musi odpowiadać treści SWZ. Do przygotowania oferty zaleca się wykorzystanie Formularza Ofertowego, którego wzór stanowi Załącznik nr 1 do SWZ. </w:t>
      </w:r>
    </w:p>
    <w:p w:rsidR="00A2545B" w:rsidRDefault="00A2545B" w:rsidP="00197148">
      <w:pPr>
        <w:pStyle w:val="Akapitzlist"/>
        <w:numPr>
          <w:ilvl w:val="2"/>
          <w:numId w:val="45"/>
        </w:numPr>
        <w:tabs>
          <w:tab w:val="left" w:pos="1276"/>
        </w:tabs>
        <w:spacing w:after="46" w:line="269" w:lineRule="auto"/>
        <w:ind w:right="6" w:hanging="285"/>
        <w:rPr>
          <w:rFonts w:ascii="Calibri" w:eastAsia="Calibri" w:hAnsi="Calibri" w:cs="Calibri"/>
        </w:rPr>
      </w:pPr>
      <w:r w:rsidRPr="00197148">
        <w:rPr>
          <w:rFonts w:ascii="Calibri" w:eastAsia="Calibri" w:hAnsi="Calibri" w:cs="Calibri"/>
        </w:rPr>
        <w:t xml:space="preserve">koszty związane z przygotowaniem i złożeniem oferty ponosi Wykonawca; </w:t>
      </w:r>
    </w:p>
    <w:p w:rsidR="00A2545B" w:rsidRPr="00197148" w:rsidRDefault="00A2545B" w:rsidP="00197148">
      <w:pPr>
        <w:pStyle w:val="Akapitzlist"/>
        <w:numPr>
          <w:ilvl w:val="2"/>
          <w:numId w:val="45"/>
        </w:numPr>
        <w:tabs>
          <w:tab w:val="left" w:pos="1276"/>
        </w:tabs>
        <w:spacing w:after="46" w:line="269" w:lineRule="auto"/>
        <w:ind w:right="6" w:hanging="285"/>
        <w:rPr>
          <w:rFonts w:ascii="Calibri" w:eastAsia="Calibri" w:hAnsi="Calibri" w:cs="Calibri"/>
        </w:rPr>
      </w:pPr>
      <w:r w:rsidRPr="00197148">
        <w:rPr>
          <w:rFonts w:ascii="Calibri" w:eastAsia="Calibri" w:hAnsi="Calibri" w:cs="Calibri"/>
        </w:rPr>
        <w:t xml:space="preserve">oferta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upoważnione. </w:t>
      </w:r>
    </w:p>
    <w:p w:rsidR="00865F03" w:rsidRPr="00244E36" w:rsidRDefault="00865F03" w:rsidP="00A676DC">
      <w:pPr>
        <w:pStyle w:val="Akapitzlist"/>
        <w:numPr>
          <w:ilvl w:val="1"/>
          <w:numId w:val="1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lastRenderedPageBreak/>
        <w:t xml:space="preserve">Oferta złożona przez Wykonawcę powinna zawierać: </w:t>
      </w:r>
    </w:p>
    <w:p w:rsidR="00865F03" w:rsidRPr="00216644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865F03" w:rsidRPr="00D879A2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D879A2">
        <w:rPr>
          <w:rFonts w:ascii="Calibri" w:hAnsi="Calibri" w:cs="Calibri"/>
        </w:rPr>
        <w:t xml:space="preserve">Pełnomocnik </w:t>
      </w:r>
      <w:r w:rsidRPr="00D879A2">
        <w:rPr>
          <w:rFonts w:ascii="Calibri" w:hAnsi="Calibri" w:cs="Calibri"/>
        </w:rPr>
        <w:tab/>
        <w:t xml:space="preserve">może </w:t>
      </w:r>
      <w:r w:rsidRPr="00D879A2">
        <w:rPr>
          <w:rFonts w:ascii="Calibri" w:hAnsi="Calibri" w:cs="Calibri"/>
        </w:rPr>
        <w:tab/>
        <w:t xml:space="preserve">być </w:t>
      </w:r>
      <w:r w:rsidRPr="00D879A2">
        <w:rPr>
          <w:rFonts w:ascii="Calibri" w:hAnsi="Calibri" w:cs="Calibri"/>
        </w:rPr>
        <w:tab/>
        <w:t>u</w:t>
      </w:r>
      <w:r w:rsidR="00233027">
        <w:rPr>
          <w:rFonts w:ascii="Calibri" w:hAnsi="Calibri" w:cs="Calibri"/>
        </w:rPr>
        <w:t xml:space="preserve">stanowiony </w:t>
      </w:r>
      <w:r w:rsidR="00233027">
        <w:rPr>
          <w:rFonts w:ascii="Calibri" w:hAnsi="Calibri" w:cs="Calibri"/>
        </w:rPr>
        <w:tab/>
        <w:t xml:space="preserve">do </w:t>
      </w:r>
      <w:r w:rsidR="00233027">
        <w:rPr>
          <w:rFonts w:ascii="Calibri" w:hAnsi="Calibri" w:cs="Calibri"/>
        </w:rPr>
        <w:tab/>
        <w:t xml:space="preserve">reprezentowania </w:t>
      </w:r>
      <w:r w:rsidRPr="00D879A2">
        <w:rPr>
          <w:rFonts w:ascii="Calibri" w:hAnsi="Calibri" w:cs="Calibri"/>
        </w:rPr>
        <w:t xml:space="preserve">Wykonawców  w postępowaniu lub do reprezentowania w postępowaniu i zawarcia umowy; </w:t>
      </w:r>
    </w:p>
    <w:p w:rsidR="00865F03" w:rsidRPr="00216644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Pr="00216644">
        <w:rPr>
          <w:rFonts w:ascii="Calibri" w:hAnsi="Calibri" w:cs="Calibri"/>
        </w:rPr>
        <w:t xml:space="preserve"> ust. 2; </w:t>
      </w:r>
    </w:p>
    <w:p w:rsidR="00865F03" w:rsidRPr="00D879A2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D879A2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D879A2">
        <w:rPr>
          <w:rFonts w:ascii="Calibri" w:hAnsi="Calibri" w:cs="Calibri"/>
          <w:color w:val="000000" w:themeColor="text1"/>
        </w:rPr>
        <w:t xml:space="preserve">pkt. </w:t>
      </w:r>
      <w:r w:rsidR="00244E36" w:rsidRPr="00D879A2">
        <w:rPr>
          <w:rFonts w:ascii="Calibri" w:hAnsi="Calibri" w:cs="Calibri"/>
          <w:color w:val="000000" w:themeColor="text1"/>
        </w:rPr>
        <w:t>15.</w:t>
      </w:r>
      <w:r w:rsidRPr="00D879A2">
        <w:rPr>
          <w:rFonts w:ascii="Calibri" w:hAnsi="Calibri" w:cs="Calibri"/>
          <w:color w:val="000000" w:themeColor="text1"/>
        </w:rPr>
        <w:t>16 ust. 2</w:t>
      </w:r>
      <w:r w:rsidRPr="00D879A2">
        <w:rPr>
          <w:rFonts w:ascii="Calibri" w:hAnsi="Calibri" w:cs="Calibri"/>
          <w:color w:val="C00000"/>
        </w:rPr>
        <w:t xml:space="preserve">. </w:t>
      </w:r>
    </w:p>
    <w:p w:rsidR="00865F03" w:rsidRPr="00B63BE5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B63BE5" w:rsidRPr="00233027" w:rsidRDefault="00B63BE5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B63BE5">
        <w:rPr>
          <w:rFonts w:ascii="Calibri" w:hAnsi="Calibri" w:cs="Calibri"/>
        </w:rPr>
        <w:t xml:space="preserve">Oryginał gwarancji lub poręczenia, jeśli wadium wnoszone jest w innej formie niż pieniądz, z uwzględnieniem postanowień </w:t>
      </w:r>
      <w:r>
        <w:rPr>
          <w:rFonts w:ascii="Calibri" w:hAnsi="Calibri" w:cs="Calibri"/>
          <w:color w:val="000000" w:themeColor="text1"/>
        </w:rPr>
        <w:t>pkt. 19</w:t>
      </w:r>
      <w:r w:rsidRPr="00B63BE5">
        <w:rPr>
          <w:rFonts w:ascii="Calibri" w:hAnsi="Calibri" w:cs="Calibri"/>
          <w:color w:val="000000" w:themeColor="text1"/>
        </w:rPr>
        <w:t xml:space="preserve">. 5. </w:t>
      </w:r>
    </w:p>
    <w:p w:rsidR="00233027" w:rsidRPr="00B63BE5" w:rsidRDefault="00233027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Autorską koncepcję projektową, z uwzględnieniem postanowień </w:t>
      </w:r>
      <w:r w:rsidRPr="00C77C81">
        <w:rPr>
          <w:rFonts w:ascii="Calibri" w:hAnsi="Calibri" w:cs="Calibri"/>
          <w:color w:val="000000" w:themeColor="text1"/>
        </w:rPr>
        <w:t>pkt 21.</w:t>
      </w:r>
      <w:r w:rsidR="00C77C81" w:rsidRPr="00C77C81">
        <w:rPr>
          <w:rFonts w:ascii="Calibri" w:hAnsi="Calibri" w:cs="Calibri"/>
          <w:color w:val="000000" w:themeColor="text1"/>
        </w:rPr>
        <w:t>2.</w:t>
      </w:r>
    </w:p>
    <w:p w:rsidR="00B63BE5" w:rsidRPr="00216644" w:rsidRDefault="00B63BE5" w:rsidP="00B63BE5">
      <w:pPr>
        <w:pStyle w:val="Akapitzlist"/>
        <w:ind w:left="1843" w:right="50" w:firstLine="0"/>
        <w:rPr>
          <w:rFonts w:ascii="Calibri" w:hAnsi="Calibri" w:cs="Calibri"/>
        </w:rPr>
      </w:pPr>
    </w:p>
    <w:p w:rsidR="00865F03" w:rsidRDefault="00865F03" w:rsidP="00A676DC">
      <w:pPr>
        <w:pStyle w:val="Akapitzlist"/>
        <w:numPr>
          <w:ilvl w:val="1"/>
          <w:numId w:val="1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3633A" w:rsidRDefault="00865F03" w:rsidP="0023633A">
      <w:pPr>
        <w:ind w:left="0" w:right="50" w:firstLine="0"/>
        <w:rPr>
          <w:rFonts w:ascii="Calibri" w:hAnsi="Calibri" w:cs="Calibri"/>
        </w:rPr>
      </w:pPr>
    </w:p>
    <w:p w:rsidR="00CC6452" w:rsidRPr="0014088F" w:rsidRDefault="00865F03" w:rsidP="00D879A2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A2545B" w:rsidRPr="00165AE7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Ofertę należy złożyć na Platformie e-Z</w:t>
      </w:r>
      <w:r>
        <w:rPr>
          <w:rFonts w:ascii="Calibri" w:eastAsia="Calibri" w:hAnsi="Calibri" w:cs="Calibri"/>
          <w:b/>
        </w:rPr>
        <w:t>amówienia w terminie do dnia  04.06.2024 r., do godz. 09</w:t>
      </w:r>
      <w:r w:rsidRPr="00165AE7">
        <w:rPr>
          <w:rFonts w:ascii="Calibri" w:eastAsia="Calibri" w:hAnsi="Calibri" w:cs="Calibri"/>
          <w:b/>
        </w:rPr>
        <w:t>:00.</w:t>
      </w:r>
    </w:p>
    <w:p w:rsidR="00A2545B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 </w:t>
      </w:r>
      <w:r w:rsidRPr="00165AE7">
        <w:rPr>
          <w:rFonts w:ascii="Calibri" w:eastAsia="Calibri" w:hAnsi="Calibri" w:cs="Calibri"/>
        </w:rPr>
        <w:t xml:space="preserve">Otwarcie ofert odbędzie się </w:t>
      </w:r>
      <w:r>
        <w:rPr>
          <w:rFonts w:ascii="Calibri" w:eastAsia="Calibri" w:hAnsi="Calibri" w:cs="Calibri"/>
          <w:b/>
        </w:rPr>
        <w:t>w dniu 04.06.2024r., o godz. 09</w:t>
      </w:r>
      <w:r w:rsidRPr="00165AE7">
        <w:rPr>
          <w:rFonts w:ascii="Calibri" w:eastAsia="Calibri" w:hAnsi="Calibri" w:cs="Calibri"/>
          <w:b/>
        </w:rPr>
        <w:t>:30.</w:t>
      </w:r>
      <w:r w:rsidRPr="00165AE7">
        <w:rPr>
          <w:rFonts w:ascii="Calibri" w:eastAsia="Calibri" w:hAnsi="Calibri" w:cs="Calibri"/>
        </w:rPr>
        <w:t xml:space="preserve">  </w:t>
      </w:r>
    </w:p>
    <w:p w:rsidR="00A2545B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pozostaje związany ofertą do dnia </w:t>
      </w:r>
      <w:r>
        <w:rPr>
          <w:rFonts w:ascii="Calibri" w:eastAsia="Calibri" w:hAnsi="Calibri" w:cs="Calibri"/>
          <w:b/>
          <w:highlight w:val="lightGray"/>
          <w:shd w:val="clear" w:color="auto" w:fill="FFFF00"/>
        </w:rPr>
        <w:t>03.07</w:t>
      </w:r>
      <w:r w:rsidR="00197148">
        <w:rPr>
          <w:rFonts w:ascii="Calibri" w:eastAsia="Calibri" w:hAnsi="Calibri" w:cs="Calibri"/>
          <w:b/>
          <w:highlight w:val="lightGray"/>
          <w:shd w:val="clear" w:color="auto" w:fill="FFFF00"/>
        </w:rPr>
        <w:t>.2024</w:t>
      </w:r>
      <w:bookmarkStart w:id="4" w:name="_GoBack"/>
      <w:bookmarkEnd w:id="4"/>
      <w:r w:rsidRPr="00165AE7">
        <w:rPr>
          <w:rFonts w:ascii="Calibri" w:eastAsia="Calibri" w:hAnsi="Calibri" w:cs="Calibri"/>
          <w:b/>
        </w:rPr>
        <w:t xml:space="preserve"> r.</w:t>
      </w:r>
      <w:r w:rsidRPr="00165AE7">
        <w:rPr>
          <w:rFonts w:ascii="Calibri" w:eastAsia="Calibri" w:hAnsi="Calibri" w:cs="Calibri"/>
        </w:rPr>
        <w:t xml:space="preserve"> Bieg terminu związania ofertą rozpoczyna się wraz z upływem terminu składania ofert. </w:t>
      </w:r>
    </w:p>
    <w:p w:rsidR="00A2545B" w:rsidRPr="00165AE7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A2545B" w:rsidRPr="00165AE7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A2545B" w:rsidRPr="006F3F39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 („przeciągnij” i „upuść”) służące do dodawania plików.  W polu „Wypełniony formularz oferty” wykonawca dodaje wypełniony</w:t>
      </w:r>
      <w:r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przedstawiane w ofercie przez Wykonawcę” wykonawca dodaje dokumenty składane wraz z ofertą.   </w:t>
      </w:r>
    </w:p>
    <w:p w:rsidR="00A2545B" w:rsidRPr="00D47EB3" w:rsidRDefault="00A2545B" w:rsidP="00A2545B">
      <w:pPr>
        <w:spacing w:after="5" w:line="269" w:lineRule="auto"/>
        <w:ind w:left="567" w:hanging="567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A2545B" w:rsidRDefault="00A2545B" w:rsidP="00A2545B">
      <w:pPr>
        <w:spacing w:after="44" w:line="269" w:lineRule="auto"/>
        <w:ind w:left="567" w:hanging="567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lastRenderedPageBreak/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3579B4" w:rsidRPr="00216644" w:rsidRDefault="003579B4" w:rsidP="00B63BE5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23302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C17F11" w:rsidRPr="00C17F11" w:rsidRDefault="00C17F11" w:rsidP="00C17F11">
      <w:pPr>
        <w:ind w:left="0" w:right="55" w:firstLine="0"/>
        <w:rPr>
          <w:rFonts w:ascii="Calibri" w:hAnsi="Calibri" w:cs="Calibri"/>
        </w:rPr>
      </w:pPr>
      <w:r w:rsidRPr="00C17F11">
        <w:rPr>
          <w:rFonts w:ascii="Calibri" w:hAnsi="Calibri" w:cs="Calibri"/>
          <w:b/>
        </w:rPr>
        <w:t xml:space="preserve">17.1. </w:t>
      </w:r>
      <w:r w:rsidR="00865F03" w:rsidRPr="00C17F11">
        <w:rPr>
          <w:rFonts w:ascii="Calibri" w:hAnsi="Calibri" w:cs="Calibri"/>
        </w:rPr>
        <w:t xml:space="preserve">Otwarcie ofert nastąpi w dniu </w:t>
      </w:r>
      <w:r w:rsidR="00233027" w:rsidRPr="00C17F11">
        <w:rPr>
          <w:rFonts w:ascii="Calibri" w:hAnsi="Calibri" w:cs="Calibri"/>
          <w:b/>
        </w:rPr>
        <w:t xml:space="preserve">04 </w:t>
      </w:r>
      <w:r w:rsidR="005A026B" w:rsidRPr="00C17F11">
        <w:rPr>
          <w:rFonts w:ascii="Calibri" w:hAnsi="Calibri" w:cs="Calibri"/>
          <w:b/>
        </w:rPr>
        <w:t>czerwca 2024</w:t>
      </w:r>
      <w:r w:rsidR="00864043" w:rsidRPr="00C17F11">
        <w:rPr>
          <w:rFonts w:ascii="Calibri" w:hAnsi="Calibri" w:cs="Calibri"/>
          <w:b/>
        </w:rPr>
        <w:t xml:space="preserve"> roku, o godzinie 09:3</w:t>
      </w:r>
      <w:r w:rsidR="00865F03" w:rsidRPr="00C17F11">
        <w:rPr>
          <w:rFonts w:ascii="Calibri" w:hAnsi="Calibri" w:cs="Calibri"/>
          <w:b/>
        </w:rPr>
        <w:t xml:space="preserve">0. </w:t>
      </w:r>
    </w:p>
    <w:p w:rsidR="00C17F11" w:rsidRPr="0014088F" w:rsidRDefault="00233027" w:rsidP="00C17F11">
      <w:pPr>
        <w:ind w:left="567" w:right="55" w:hanging="567"/>
        <w:rPr>
          <w:rFonts w:ascii="Calibri" w:hAnsi="Calibri" w:cs="Calibri"/>
        </w:rPr>
      </w:pPr>
      <w:r w:rsidRPr="00C17F11">
        <w:rPr>
          <w:rFonts w:ascii="Calibri" w:hAnsi="Calibri" w:cs="Calibri"/>
          <w:b/>
        </w:rPr>
        <w:t>17.2.</w:t>
      </w:r>
      <w:r w:rsidR="00C17F11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C17F11" w:rsidP="00C17F11">
      <w:pPr>
        <w:ind w:left="567" w:right="55" w:hanging="567"/>
        <w:rPr>
          <w:rFonts w:ascii="Calibri" w:hAnsi="Calibri" w:cs="Calibri"/>
        </w:rPr>
      </w:pPr>
      <w:r w:rsidRPr="00C17F11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Zamawiający, niezwłocznie po otwarciu ofert, udostępni na st</w:t>
      </w:r>
      <w:r w:rsidR="00233027">
        <w:rPr>
          <w:rFonts w:ascii="Calibri" w:hAnsi="Calibri" w:cs="Calibri"/>
        </w:rPr>
        <w:t xml:space="preserve">ronie internetowej prowadzonego </w:t>
      </w:r>
      <w:r w:rsidR="00865F03" w:rsidRPr="0014088F">
        <w:rPr>
          <w:rFonts w:ascii="Calibri" w:hAnsi="Calibri" w:cs="Calibri"/>
        </w:rPr>
        <w:t xml:space="preserve">postępowania informacje o:  </w:t>
      </w:r>
    </w:p>
    <w:p w:rsidR="00865F03" w:rsidRPr="00216644" w:rsidRDefault="00865F03" w:rsidP="00A676DC">
      <w:pPr>
        <w:numPr>
          <w:ilvl w:val="3"/>
          <w:numId w:val="8"/>
        </w:numPr>
        <w:ind w:left="1418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A676DC">
      <w:pPr>
        <w:numPr>
          <w:ilvl w:val="3"/>
          <w:numId w:val="8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C17F11">
      <w:pPr>
        <w:spacing w:after="148" w:line="240" w:lineRule="auto"/>
        <w:ind w:left="709" w:hanging="709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>
        <w:rPr>
          <w:rFonts w:ascii="Calibri" w:hAnsi="Calibri" w:cs="Calibri"/>
        </w:rPr>
        <w:t xml:space="preserve"> 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865F03" w:rsidRPr="00216644" w:rsidRDefault="0014088F" w:rsidP="00C17F11">
      <w:pPr>
        <w:spacing w:after="110" w:line="240" w:lineRule="auto"/>
        <w:ind w:left="709" w:hanging="709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 internetowej prowadzonego postepowania.</w:t>
      </w:r>
    </w:p>
    <w:p w:rsidR="00865F03" w:rsidRPr="00216644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C17F11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907186" w:rsidRPr="00907186" w:rsidRDefault="0014088F" w:rsidP="00C17F1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14088F">
        <w:rPr>
          <w:rFonts w:ascii="Calibri" w:hAnsi="Calibri" w:cs="Calibri"/>
          <w:b/>
        </w:rPr>
        <w:t>18.1.</w:t>
      </w:r>
      <w:r>
        <w:rPr>
          <w:rFonts w:ascii="Calibri" w:hAnsi="Calibri" w:cs="Calibri"/>
        </w:rPr>
        <w:t xml:space="preserve"> </w:t>
      </w:r>
      <w:r w:rsidR="00907186" w:rsidRPr="00907186">
        <w:rPr>
          <w:rFonts w:ascii="Calibri" w:eastAsia="Calibri" w:hAnsi="Calibri" w:cs="Calibri"/>
          <w:szCs w:val="24"/>
        </w:rPr>
        <w:t>Cenę należy podać w formie ryczałtu, którego definicję okreś</w:t>
      </w:r>
      <w:r w:rsidR="0023633A">
        <w:rPr>
          <w:rFonts w:ascii="Calibri" w:eastAsia="Calibri" w:hAnsi="Calibri" w:cs="Calibri"/>
          <w:szCs w:val="24"/>
        </w:rPr>
        <w:t xml:space="preserve">la art. 632 kodeksu cywilnego. </w:t>
      </w:r>
    </w:p>
    <w:p w:rsidR="00907186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907186">
        <w:rPr>
          <w:rFonts w:ascii="Calibri" w:eastAsia="Calibri" w:hAnsi="Calibri" w:cs="Calibri"/>
          <w:szCs w:val="24"/>
        </w:rPr>
        <w:t xml:space="preserve">Wykonawca uwzględniając wszystkie wymogi, o których </w:t>
      </w:r>
      <w:r w:rsidR="00EB43DA">
        <w:rPr>
          <w:rFonts w:ascii="Calibri" w:eastAsia="Calibri" w:hAnsi="Calibri" w:cs="Calibri"/>
          <w:szCs w:val="24"/>
        </w:rPr>
        <w:t>mowa w niniejszej S</w:t>
      </w:r>
      <w:r w:rsidRPr="00907186">
        <w:rPr>
          <w:rFonts w:ascii="Calibri" w:eastAsia="Calibri" w:hAnsi="Calibri" w:cs="Calibri"/>
          <w:szCs w:val="24"/>
        </w:rPr>
        <w:t>WZ, powinien w zaoferowanej cenie ryczałtowej ująć wszelkie niezbędne nakłady/koszty, pozwalające osiągnąć cel oznaczony w umowie. Nakłady te winny obejmować również wszelkie koszty związane z formą wynagrodzenia, dopełnieniem obowiązków wynikających z przepisów prawnych, umowy i specyfikacji warunków zamówienia.</w:t>
      </w:r>
    </w:p>
    <w:p w:rsidR="00907186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 xml:space="preserve">Dla porównania ofert Zamawiający będzie brał pod uwagę całkowitą cenę brutto obejmującą podatek od towarów i usług (VAT) za wykonanie całości przedmiotu zamówienia. </w:t>
      </w:r>
    </w:p>
    <w:p w:rsidR="00907186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07186" w:rsidRPr="00AE7E1C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 xml:space="preserve">Wszystkie wartości podane w formularzu ofertowym powinny być liczone w złotych polskich z dokładnością do dwóch miejsc po przecinku w rozumieniu ustawy z dnia 9 maja 2014 r. o </w:t>
      </w:r>
      <w:r w:rsidRPr="00AE7E1C">
        <w:rPr>
          <w:rFonts w:ascii="Calibri" w:eastAsia="Calibri" w:hAnsi="Calibri" w:cs="Calibri"/>
          <w:szCs w:val="24"/>
        </w:rPr>
        <w:lastRenderedPageBreak/>
        <w:t>informowaniu o cenach towarów i usług (Dz. U. z 2014 poz. 915) oraz ustawy z dnia 7 lipca 1994 r. o denominacji złotego (tj. Dz. U. Nr 84, poz. 386 ze zm.).  Wartości % podane w formularzu ofertowym powinny być podane z dokładnością do dwóch miejsc po przecinku.</w:t>
      </w:r>
    </w:p>
    <w:p w:rsidR="00D50453" w:rsidRPr="00216644" w:rsidRDefault="00D50453" w:rsidP="00AE7E1C">
      <w:pPr>
        <w:spacing w:after="148" w:line="248" w:lineRule="auto"/>
        <w:ind w:left="0" w:firstLine="0"/>
        <w:rPr>
          <w:rFonts w:ascii="Calibri" w:hAnsi="Calibri" w:cs="Calibri"/>
        </w:rPr>
      </w:pPr>
    </w:p>
    <w:p w:rsidR="00D50453" w:rsidRPr="009F501D" w:rsidRDefault="00D50453" w:rsidP="00C77C81">
      <w:pPr>
        <w:pStyle w:val="Akapitzlist"/>
        <w:numPr>
          <w:ilvl w:val="0"/>
          <w:numId w:val="5"/>
        </w:numPr>
        <w:tabs>
          <w:tab w:val="left" w:pos="567"/>
        </w:tabs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>W</w:t>
      </w:r>
      <w:r w:rsidR="005A026B">
        <w:rPr>
          <w:rFonts w:ascii="Calibri" w:hAnsi="Calibri" w:cs="Calibri"/>
          <w:b/>
          <w:highlight w:val="lightGray"/>
        </w:rPr>
        <w:t>Y</w:t>
      </w:r>
      <w:r w:rsidRPr="009F501D">
        <w:rPr>
          <w:rFonts w:ascii="Calibri" w:hAnsi="Calibri" w:cs="Calibri"/>
          <w:b/>
          <w:highlight w:val="lightGray"/>
        </w:rPr>
        <w:t xml:space="preserve">MAGANIA DOTYCZĄCE WADIUM </w:t>
      </w:r>
    </w:p>
    <w:p w:rsidR="005A026B" w:rsidRDefault="005A026B" w:rsidP="005A026B">
      <w:pPr>
        <w:tabs>
          <w:tab w:val="left" w:pos="8789"/>
        </w:tabs>
        <w:ind w:left="0" w:right="614" w:firstLine="0"/>
        <w:rPr>
          <w:rFonts w:ascii="Calibri" w:hAnsi="Calibri" w:cs="Calibri"/>
        </w:rPr>
      </w:pPr>
    </w:p>
    <w:p w:rsidR="005A026B" w:rsidRPr="005A026B" w:rsidRDefault="005A026B" w:rsidP="0047222A">
      <w:pPr>
        <w:pStyle w:val="Akapitzlist"/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5A026B">
        <w:rPr>
          <w:rFonts w:ascii="Calibri" w:hAnsi="Calibri" w:cs="Calibri"/>
        </w:rPr>
        <w:t xml:space="preserve">Wykonawca jest zobowiązany wnieść wadium w wysokości: </w:t>
      </w:r>
      <w:r w:rsidR="00C17F11">
        <w:rPr>
          <w:rFonts w:ascii="Calibri" w:hAnsi="Calibri" w:cs="Calibri"/>
          <w:b/>
        </w:rPr>
        <w:t>5</w:t>
      </w:r>
      <w:r w:rsidRPr="005A026B">
        <w:rPr>
          <w:rFonts w:ascii="Calibri" w:hAnsi="Calibri" w:cs="Calibri"/>
          <w:b/>
        </w:rPr>
        <w:t> 000,00 PLN</w:t>
      </w:r>
      <w:r w:rsidRPr="005A026B">
        <w:rPr>
          <w:rFonts w:ascii="Calibri" w:hAnsi="Calibri" w:cs="Calibri"/>
        </w:rPr>
        <w:t xml:space="preserve">  (słownie: </w:t>
      </w:r>
      <w:r w:rsidR="00C17F11">
        <w:rPr>
          <w:rFonts w:ascii="Calibri" w:hAnsi="Calibri" w:cs="Calibri"/>
        </w:rPr>
        <w:t xml:space="preserve">pięć </w:t>
      </w:r>
      <w:r w:rsidRPr="005A026B">
        <w:rPr>
          <w:rFonts w:ascii="Calibri" w:hAnsi="Calibri" w:cs="Calibri"/>
        </w:rPr>
        <w:t xml:space="preserve">tysięcy złotych 00/100). </w:t>
      </w:r>
    </w:p>
    <w:p w:rsidR="005A026B" w:rsidRDefault="005A026B" w:rsidP="00C17F11">
      <w:pPr>
        <w:numPr>
          <w:ilvl w:val="1"/>
          <w:numId w:val="5"/>
        </w:numPr>
        <w:spacing w:line="269" w:lineRule="auto"/>
        <w:ind w:left="426" w:right="614" w:hanging="426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Wadium może być wniesione w jednej lub kilku następujących formach: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993" w:right="61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pieniądzu; </w:t>
      </w:r>
    </w:p>
    <w:p w:rsidR="005A026B" w:rsidRPr="00216644" w:rsidRDefault="005A026B" w:rsidP="00A676DC">
      <w:pPr>
        <w:numPr>
          <w:ilvl w:val="0"/>
          <w:numId w:val="34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</w:t>
      </w:r>
    </w:p>
    <w:p w:rsidR="005A026B" w:rsidRPr="00216644" w:rsidRDefault="005A026B" w:rsidP="00A676DC">
      <w:pPr>
        <w:numPr>
          <w:ilvl w:val="0"/>
          <w:numId w:val="34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</w:t>
      </w:r>
    </w:p>
    <w:p w:rsidR="005A026B" w:rsidRPr="00216644" w:rsidRDefault="005A026B" w:rsidP="00A676DC">
      <w:pPr>
        <w:numPr>
          <w:ilvl w:val="0"/>
          <w:numId w:val="34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udzielanych przez podmioty, o których mowa w art. 6b ust. 5 pkt. 2 ustawy z dnia 9 listopada 2000 r. o utworzeniu Polskiej Agencji Rozwoju P</w:t>
      </w:r>
      <w:r>
        <w:rPr>
          <w:rFonts w:ascii="Calibri" w:hAnsi="Calibri" w:cs="Calibri"/>
        </w:rPr>
        <w:t>rzedsiębiorczości (Dz. U. z 2020</w:t>
      </w:r>
      <w:r w:rsidRPr="00216644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229 oraz z 2022 r. poz. 807 i 1079</w:t>
      </w:r>
      <w:r w:rsidRPr="00216644">
        <w:rPr>
          <w:rFonts w:ascii="Calibri" w:hAnsi="Calibri" w:cs="Calibri"/>
        </w:rPr>
        <w:t xml:space="preserve">). </w:t>
      </w:r>
    </w:p>
    <w:p w:rsidR="00C17F11" w:rsidRPr="00C17F11" w:rsidRDefault="005A026B" w:rsidP="00C17F11">
      <w:pPr>
        <w:spacing w:line="269" w:lineRule="auto"/>
        <w:ind w:left="709" w:right="50" w:hanging="709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.3.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</w:t>
      </w:r>
      <w:r w:rsidRPr="00626503">
        <w:rPr>
          <w:rFonts w:ascii="Calibri" w:hAnsi="Calibri" w:cs="Calibri"/>
        </w:rPr>
        <w:t xml:space="preserve">Wadium wnoszone w pieniądzu należy wpłacić przelewem na następujący rachunek bankowy Zamawiającego:  </w:t>
      </w:r>
      <w:r w:rsidRPr="00626503">
        <w:rPr>
          <w:rFonts w:ascii="Calibri" w:hAnsi="Calibri" w:cs="Calibri"/>
          <w:szCs w:val="24"/>
        </w:rPr>
        <w:t xml:space="preserve">47 8749 0006 0000 1267 2000 0030 z podaniem tytułu: wadium w postępowaniu: </w:t>
      </w:r>
      <w:r w:rsidRPr="00626503">
        <w:rPr>
          <w:rFonts w:ascii="Calibri" w:hAnsi="Calibri" w:cs="Calibri"/>
          <w:i/>
        </w:rPr>
        <w:t xml:space="preserve">w ramach realizacji projektu pn.: </w:t>
      </w:r>
      <w:r w:rsidRPr="00626503">
        <w:rPr>
          <w:rFonts w:ascii="Calibri" w:hAnsi="Calibri" w:cs="Calibri"/>
          <w:i/>
          <w:lang w:eastAsia="x-none"/>
        </w:rPr>
        <w:t>„</w:t>
      </w:r>
      <w:r w:rsidR="00C17F11" w:rsidRPr="00C17F11">
        <w:rPr>
          <w:rFonts w:ascii="Calibri" w:hAnsi="Calibri" w:cs="Calibri"/>
          <w:i/>
          <w:lang w:eastAsia="x-none"/>
        </w:rPr>
        <w:t>WYKONANIE DOKUMENTACJI PROJEKTOWEJ BUDYNKU –MUZEALNEGO CENTRUM EDUKACYJNEGO</w:t>
      </w:r>
      <w:r w:rsidRPr="00626503">
        <w:rPr>
          <w:rFonts w:ascii="Calibri" w:hAnsi="Calibri" w:cs="Calibri"/>
          <w:i/>
          <w:lang w:eastAsia="x-none"/>
        </w:rPr>
        <w:t>”</w:t>
      </w:r>
    </w:p>
    <w:p w:rsidR="005A026B" w:rsidRPr="00216644" w:rsidRDefault="005A026B" w:rsidP="00C17F11">
      <w:pPr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.4.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  </w:t>
      </w:r>
      <w:r w:rsidRPr="00216644">
        <w:rPr>
          <w:rFonts w:ascii="Calibri" w:hAnsi="Calibri" w:cs="Calibri"/>
        </w:rPr>
        <w:t xml:space="preserve">Za skuteczne wniesienie wadium w pieniądzu, zamawiający uzna wadium, które znajdzie się na rachunku bankowym zamawiającego </w:t>
      </w:r>
      <w:r w:rsidRPr="003466F8">
        <w:rPr>
          <w:rFonts w:ascii="Calibri" w:hAnsi="Calibri" w:cs="Calibri"/>
        </w:rPr>
        <w:t>przed upływem terminu składania ofert.</w:t>
      </w:r>
      <w:r w:rsidRPr="00216644">
        <w:rPr>
          <w:rFonts w:ascii="Calibri" w:hAnsi="Calibri" w:cs="Calibri"/>
        </w:rPr>
        <w:t xml:space="preserve"> </w:t>
      </w:r>
    </w:p>
    <w:p w:rsidR="005A026B" w:rsidRPr="00216644" w:rsidRDefault="005A026B" w:rsidP="00C17F11">
      <w:pPr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.5.</w:t>
      </w:r>
      <w:r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przypadku wnoszenia wadium w formie gwarancji lub poręczenia, wykonawca przekazuje zamawiającemu oryginał gwarancji lub poręczenia w postaci elektronicznej. Gwarancja lub poręczenie musi zawierać w swojej treści nieodwołalne i bezwarunkowe zobowiązanie wystawcy dokumentu do zapłaty na rzecz Zamawiającego kwoty wadium płatne na pierwsze pisemne żądanie Zamawiającego.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.6.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przypadku wnoszenia wadium w formie innej niż pieniężna, zamawiający wymaga dołączenia oryginału dokumentu wadialnego (gwarancji lub poręczenia) do oferty. 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.7.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 </w:t>
      </w:r>
      <w:r w:rsidRPr="00216644">
        <w:rPr>
          <w:rFonts w:ascii="Calibri" w:hAnsi="Calibri" w:cs="Calibri"/>
        </w:rPr>
        <w:t xml:space="preserve">Wadium musi zabezpieczać ofertę przez cały okres związania ofertą, począwszy  od dnia, w którym upływa termin składania ofert. </w:t>
      </w:r>
    </w:p>
    <w:p w:rsidR="009110FD" w:rsidRPr="00216644" w:rsidRDefault="009110FD" w:rsidP="00D50453">
      <w:pPr>
        <w:spacing w:after="133" w:line="271" w:lineRule="auto"/>
        <w:ind w:right="48"/>
        <w:rPr>
          <w:rFonts w:ascii="Calibri" w:hAnsi="Calibri" w:cs="Calibri"/>
        </w:rPr>
      </w:pPr>
    </w:p>
    <w:p w:rsidR="00C80FBC" w:rsidRPr="00A15A4D" w:rsidRDefault="000C52EF" w:rsidP="008A5106">
      <w:pPr>
        <w:numPr>
          <w:ilvl w:val="0"/>
          <w:numId w:val="5"/>
        </w:numPr>
        <w:spacing w:after="133" w:line="271" w:lineRule="auto"/>
        <w:ind w:left="567" w:right="48" w:hanging="567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3466F8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3466F8">
        <w:rPr>
          <w:rFonts w:ascii="Calibri" w:hAnsi="Calibri" w:cs="Calibri"/>
        </w:rPr>
        <w:t>03</w:t>
      </w:r>
      <w:r w:rsidR="005A026B">
        <w:rPr>
          <w:rFonts w:ascii="Calibri" w:hAnsi="Calibri" w:cs="Calibri"/>
        </w:rPr>
        <w:t>.07</w:t>
      </w:r>
      <w:r w:rsidR="00CB2365" w:rsidRPr="00A15A4D">
        <w:rPr>
          <w:rFonts w:ascii="Calibri" w:hAnsi="Calibri" w:cs="Calibri"/>
        </w:rPr>
        <w:t>.</w:t>
      </w:r>
      <w:r w:rsidR="005A026B">
        <w:rPr>
          <w:rFonts w:ascii="Calibri" w:hAnsi="Calibri" w:cs="Calibri"/>
        </w:rPr>
        <w:t>2024</w:t>
      </w:r>
      <w:r w:rsidR="000E2634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3466F8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3466F8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lastRenderedPageBreak/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55659D" w:rsidRPr="00216644" w:rsidRDefault="0055659D" w:rsidP="0055659D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B63BE5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B63BE5" w:rsidRPr="00C77C81" w:rsidRDefault="00C77C81" w:rsidP="00C77C81">
      <w:pPr>
        <w:spacing w:before="120" w:after="200" w:line="276" w:lineRule="auto"/>
        <w:ind w:left="567" w:hanging="567"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b/>
          <w:color w:val="auto"/>
          <w:szCs w:val="24"/>
          <w:lang w:eastAsia="en-US"/>
        </w:rPr>
        <w:t>21</w:t>
      </w:r>
      <w:r w:rsidR="00B63BE5" w:rsidRPr="00C77C81">
        <w:rPr>
          <w:rFonts w:ascii="Calibri" w:hAnsi="Calibri" w:cs="Calibri"/>
          <w:b/>
          <w:color w:val="auto"/>
          <w:szCs w:val="24"/>
          <w:lang w:eastAsia="en-US"/>
        </w:rPr>
        <w:t>.</w:t>
      </w:r>
      <w:r w:rsidRPr="00C77C81">
        <w:rPr>
          <w:rFonts w:ascii="Calibri" w:hAnsi="Calibri" w:cs="Calibri"/>
          <w:b/>
          <w:color w:val="auto"/>
          <w:szCs w:val="24"/>
          <w:lang w:eastAsia="en-US"/>
        </w:rPr>
        <w:t>1.</w:t>
      </w:r>
      <w:r w:rsidRPr="00C77C81">
        <w:rPr>
          <w:rFonts w:ascii="Calibri" w:hAnsi="Calibri" w:cs="Calibri"/>
          <w:color w:val="auto"/>
          <w:szCs w:val="24"/>
          <w:lang w:eastAsia="en-US"/>
        </w:rPr>
        <w:t xml:space="preserve"> </w:t>
      </w:r>
      <w:r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B63BE5" w:rsidRPr="00C77C81">
        <w:rPr>
          <w:rFonts w:ascii="Calibri" w:hAnsi="Calibri" w:cs="Calibri"/>
          <w:color w:val="auto"/>
          <w:szCs w:val="24"/>
          <w:lang w:eastAsia="en-US"/>
        </w:rPr>
        <w:t>Przy wyborze najkorzystniejszej oferty spośród ofert niepodlegających odrzuceniu Zamawiający będzie stosował niżej podane kryteria:</w:t>
      </w:r>
    </w:p>
    <w:p w:rsidR="00B63BE5" w:rsidRPr="00C77C81" w:rsidRDefault="00A1563B" w:rsidP="00A676DC">
      <w:pPr>
        <w:numPr>
          <w:ilvl w:val="0"/>
          <w:numId w:val="35"/>
        </w:numPr>
        <w:spacing w:after="160" w:line="259" w:lineRule="auto"/>
        <w:ind w:firstLine="0"/>
        <w:contextualSpacing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color w:val="auto"/>
          <w:szCs w:val="24"/>
          <w:lang w:eastAsia="en-US"/>
        </w:rPr>
        <w:t xml:space="preserve">cena ofertowa  </w:t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  <w:t xml:space="preserve">              -  6</w:t>
      </w:r>
      <w:r w:rsidR="00560D7D">
        <w:rPr>
          <w:rFonts w:ascii="Calibri" w:hAnsi="Calibri" w:cs="Calibri"/>
          <w:color w:val="auto"/>
          <w:szCs w:val="24"/>
          <w:lang w:eastAsia="en-US"/>
        </w:rPr>
        <w:t>1</w:t>
      </w:r>
      <w:r w:rsidR="00CE7FA5">
        <w:rPr>
          <w:rFonts w:ascii="Calibri" w:hAnsi="Calibri" w:cs="Calibri"/>
          <w:color w:val="auto"/>
          <w:szCs w:val="24"/>
          <w:lang w:eastAsia="en-US"/>
        </w:rPr>
        <w:t>% (max. 6</w:t>
      </w:r>
      <w:r w:rsidR="00560D7D">
        <w:rPr>
          <w:rFonts w:ascii="Calibri" w:hAnsi="Calibri" w:cs="Calibri"/>
          <w:color w:val="auto"/>
          <w:szCs w:val="24"/>
          <w:lang w:eastAsia="en-US"/>
        </w:rPr>
        <w:t>1</w:t>
      </w:r>
      <w:r w:rsidR="00B63BE5" w:rsidRPr="00C77C81">
        <w:rPr>
          <w:rFonts w:ascii="Calibri" w:hAnsi="Calibri" w:cs="Calibri"/>
          <w:color w:val="auto"/>
          <w:szCs w:val="24"/>
          <w:lang w:eastAsia="en-US"/>
        </w:rPr>
        <w:t xml:space="preserve"> pkt.)</w:t>
      </w:r>
    </w:p>
    <w:p w:rsidR="00B63BE5" w:rsidRPr="00C77C81" w:rsidRDefault="00B63BE5" w:rsidP="00A676DC">
      <w:pPr>
        <w:numPr>
          <w:ilvl w:val="0"/>
          <w:numId w:val="35"/>
        </w:numPr>
        <w:spacing w:after="160" w:line="259" w:lineRule="auto"/>
        <w:ind w:firstLine="0"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color w:val="auto"/>
          <w:szCs w:val="24"/>
          <w:lang w:eastAsia="en-US"/>
        </w:rPr>
        <w:t>funkcjonalność użytk</w:t>
      </w:r>
      <w:r w:rsidR="00D144D7">
        <w:rPr>
          <w:rFonts w:ascii="Calibri" w:hAnsi="Calibri" w:cs="Calibri"/>
          <w:color w:val="auto"/>
          <w:szCs w:val="24"/>
          <w:lang w:eastAsia="en-US"/>
        </w:rPr>
        <w:t>owa projektowanego obiektu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A2545B">
        <w:rPr>
          <w:rFonts w:ascii="Calibri" w:hAnsi="Calibri" w:cs="Calibri"/>
          <w:color w:val="auto"/>
          <w:szCs w:val="24"/>
          <w:lang w:eastAsia="en-US"/>
        </w:rPr>
        <w:t xml:space="preserve">               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 xml:space="preserve">-  </w:t>
      </w:r>
      <w:r w:rsidR="00CE7FA5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560D7D">
        <w:rPr>
          <w:rFonts w:ascii="Calibri" w:hAnsi="Calibri" w:cs="Calibri"/>
          <w:color w:val="auto"/>
          <w:szCs w:val="24"/>
          <w:lang w:eastAsia="en-US"/>
        </w:rPr>
        <w:t xml:space="preserve">   </w:t>
      </w:r>
      <w:r w:rsidR="00560D7D" w:rsidRPr="00560D7D">
        <w:rPr>
          <w:rFonts w:ascii="Calibri" w:hAnsi="Calibri" w:cs="Calibri"/>
          <w:color w:val="000000" w:themeColor="text1"/>
          <w:szCs w:val="24"/>
          <w:lang w:eastAsia="en-US"/>
        </w:rPr>
        <w:t>9</w:t>
      </w:r>
      <w:r w:rsidR="0014687D">
        <w:rPr>
          <w:rFonts w:ascii="Calibri" w:hAnsi="Calibri" w:cs="Calibri"/>
          <w:color w:val="auto"/>
          <w:szCs w:val="24"/>
          <w:lang w:eastAsia="en-US"/>
        </w:rPr>
        <w:t xml:space="preserve">% (max. </w:t>
      </w:r>
      <w:r w:rsidR="00560D7D" w:rsidRPr="00560D7D">
        <w:rPr>
          <w:rFonts w:ascii="Calibri" w:hAnsi="Calibri" w:cs="Calibri"/>
          <w:color w:val="000000" w:themeColor="text1"/>
          <w:szCs w:val="24"/>
          <w:lang w:eastAsia="en-US"/>
        </w:rPr>
        <w:t>9</w:t>
      </w:r>
      <w:r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 </w:t>
      </w:r>
      <w:r w:rsidRPr="00C77C81">
        <w:rPr>
          <w:rFonts w:ascii="Calibri" w:hAnsi="Calibri" w:cs="Calibri"/>
          <w:color w:val="auto"/>
          <w:szCs w:val="24"/>
          <w:lang w:eastAsia="en-US"/>
        </w:rPr>
        <w:t>pkt.)</w:t>
      </w:r>
    </w:p>
    <w:p w:rsidR="00B63BE5" w:rsidRPr="00C77C81" w:rsidRDefault="00D144D7" w:rsidP="00A676DC">
      <w:pPr>
        <w:numPr>
          <w:ilvl w:val="0"/>
          <w:numId w:val="35"/>
        </w:numPr>
        <w:spacing w:after="160" w:line="259" w:lineRule="auto"/>
        <w:ind w:firstLine="0"/>
        <w:jc w:val="left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>wygląd architektoniczny obiektu</w:t>
      </w:r>
      <w:r w:rsidR="00B63BE5" w:rsidRPr="00C77C81">
        <w:rPr>
          <w:rFonts w:ascii="Calibri" w:hAnsi="Calibri" w:cs="Calibri"/>
          <w:color w:val="auto"/>
          <w:szCs w:val="24"/>
          <w:lang w:eastAsia="en-US"/>
        </w:rPr>
        <w:t xml:space="preserve"> i funkcjonalność </w:t>
      </w:r>
    </w:p>
    <w:p w:rsidR="00B63BE5" w:rsidRPr="00C77C81" w:rsidRDefault="00B63BE5" w:rsidP="00B63BE5">
      <w:pPr>
        <w:tabs>
          <w:tab w:val="left" w:pos="720"/>
        </w:tabs>
        <w:spacing w:after="160" w:line="259" w:lineRule="auto"/>
        <w:ind w:left="360" w:firstLine="0"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color w:val="auto"/>
          <w:szCs w:val="24"/>
          <w:lang w:eastAsia="en-US"/>
        </w:rPr>
        <w:tab/>
        <w:t>zagospoda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>rowania terenu inwestycji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4F788D"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-  </w:t>
      </w:r>
      <w:r w:rsidR="000364BD" w:rsidRPr="00560D7D">
        <w:rPr>
          <w:rFonts w:ascii="Calibri" w:hAnsi="Calibri" w:cs="Calibri"/>
          <w:color w:val="000000" w:themeColor="text1"/>
          <w:szCs w:val="24"/>
          <w:lang w:eastAsia="en-US"/>
        </w:rPr>
        <w:t>30</w:t>
      </w:r>
      <w:r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 </w:t>
      </w:r>
      <w:r w:rsidR="0014687D"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% (max. </w:t>
      </w:r>
      <w:r w:rsidR="000364BD" w:rsidRPr="00560D7D">
        <w:rPr>
          <w:rFonts w:ascii="Calibri" w:hAnsi="Calibri" w:cs="Calibri"/>
          <w:color w:val="000000" w:themeColor="text1"/>
          <w:szCs w:val="24"/>
          <w:lang w:eastAsia="en-US"/>
        </w:rPr>
        <w:t>30</w:t>
      </w:r>
      <w:r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 pkt.)</w:t>
      </w:r>
    </w:p>
    <w:p w:rsidR="00B63BE5" w:rsidRPr="00A1563B" w:rsidRDefault="00B63BE5" w:rsidP="00C77C81">
      <w:pPr>
        <w:spacing w:after="200" w:line="276" w:lineRule="auto"/>
        <w:ind w:left="567" w:hanging="567"/>
        <w:rPr>
          <w:rFonts w:asciiTheme="minorHAnsi" w:hAnsiTheme="minorHAnsi"/>
          <w:color w:val="auto"/>
          <w:sz w:val="22"/>
          <w:lang w:eastAsia="en-US"/>
        </w:rPr>
      </w:pPr>
      <w:r w:rsidRPr="00C77C81">
        <w:rPr>
          <w:rFonts w:ascii="Calibri" w:hAnsi="Calibri" w:cs="Calibri"/>
          <w:b/>
          <w:color w:val="auto"/>
          <w:szCs w:val="24"/>
          <w:lang w:eastAsia="en-US"/>
        </w:rPr>
        <w:t>2</w:t>
      </w:r>
      <w:r w:rsidR="00C77C81" w:rsidRPr="00C77C81">
        <w:rPr>
          <w:rFonts w:ascii="Calibri" w:hAnsi="Calibri" w:cs="Calibri"/>
          <w:b/>
          <w:color w:val="auto"/>
          <w:szCs w:val="24"/>
          <w:lang w:eastAsia="en-US"/>
        </w:rPr>
        <w:t>1</w:t>
      </w:r>
      <w:r w:rsidRPr="00C77C81">
        <w:rPr>
          <w:rFonts w:ascii="Calibri" w:hAnsi="Calibri" w:cs="Calibri"/>
          <w:b/>
          <w:color w:val="auto"/>
          <w:szCs w:val="24"/>
          <w:lang w:eastAsia="en-US"/>
        </w:rPr>
        <w:t>.</w:t>
      </w:r>
      <w:r w:rsidR="00C77C81" w:rsidRPr="00C77C81">
        <w:rPr>
          <w:rFonts w:ascii="Calibri" w:hAnsi="Calibri" w:cs="Calibri"/>
          <w:b/>
          <w:color w:val="auto"/>
          <w:szCs w:val="24"/>
          <w:lang w:eastAsia="en-US"/>
        </w:rPr>
        <w:t>2.</w:t>
      </w:r>
      <w:r w:rsidR="00C77C81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  <w:t>Do oferty Wykonawca załączy autorską koncepcję projektową zawierającą minimum elementy (</w:t>
      </w:r>
      <w:r w:rsidR="00A1563B" w:rsidRPr="00C77C81">
        <w:rPr>
          <w:rFonts w:ascii="Calibri" w:hAnsi="Calibri" w:cs="Calibri"/>
          <w:color w:val="auto"/>
          <w:szCs w:val="24"/>
          <w:lang w:eastAsia="en-US"/>
        </w:rPr>
        <w:t>pod kryteria</w:t>
      </w:r>
      <w:r w:rsidRPr="00C77C81">
        <w:rPr>
          <w:rFonts w:ascii="Calibri" w:hAnsi="Calibri" w:cs="Calibri"/>
          <w:color w:val="auto"/>
          <w:szCs w:val="24"/>
          <w:lang w:eastAsia="en-US"/>
        </w:rPr>
        <w:t>) zawarte w poniższej tabeli. Brak załączenia koncepcji projektowej bądź nie zawarcie któregokolwiek z wymaganych elementów spowoduje odrzucenie ofe</w:t>
      </w:r>
      <w:r w:rsidR="00C77C81">
        <w:rPr>
          <w:rFonts w:ascii="Calibri" w:hAnsi="Calibri" w:cs="Calibri"/>
          <w:color w:val="auto"/>
          <w:szCs w:val="24"/>
          <w:lang w:eastAsia="en-US"/>
        </w:rPr>
        <w:t>rty jako niezgodnej z treścią S</w:t>
      </w:r>
      <w:r w:rsidRPr="00C77C81">
        <w:rPr>
          <w:rFonts w:ascii="Calibri" w:hAnsi="Calibri" w:cs="Calibri"/>
          <w:color w:val="auto"/>
          <w:szCs w:val="24"/>
          <w:lang w:eastAsia="en-US"/>
        </w:rPr>
        <w:t>WZ.  Koncepcja projektowa nie podlega uzupełnieniu.</w:t>
      </w:r>
      <w:r w:rsidRPr="00A1563B">
        <w:rPr>
          <w:rFonts w:asciiTheme="minorHAnsi" w:hAnsiTheme="minorHAnsi"/>
          <w:color w:val="auto"/>
          <w:sz w:val="22"/>
          <w:lang w:eastAsia="en-US"/>
        </w:rPr>
        <w:t xml:space="preserve"> </w:t>
      </w:r>
      <w:r w:rsidRPr="00A1563B">
        <w:rPr>
          <w:rFonts w:asciiTheme="minorHAnsi" w:hAnsiTheme="minorHAnsi"/>
          <w:color w:val="auto"/>
          <w:sz w:val="22"/>
          <w:lang w:eastAsia="en-US"/>
        </w:rPr>
        <w:tab/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800"/>
        <w:gridCol w:w="900"/>
        <w:gridCol w:w="6120"/>
      </w:tblGrid>
      <w:tr w:rsidR="00B63BE5" w:rsidRPr="00A1563B" w:rsidTr="00147A8C">
        <w:trPr>
          <w:trHeight w:val="247"/>
        </w:trPr>
        <w:tc>
          <w:tcPr>
            <w:tcW w:w="2160" w:type="dxa"/>
            <w:gridSpan w:val="2"/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Kryterium </w:t>
            </w:r>
          </w:p>
        </w:tc>
        <w:tc>
          <w:tcPr>
            <w:tcW w:w="900" w:type="dxa"/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Waga </w:t>
            </w:r>
          </w:p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(W) 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Sposób punktowania </w:t>
            </w:r>
          </w:p>
        </w:tc>
      </w:tr>
      <w:tr w:rsidR="00B63BE5" w:rsidRPr="00A1563B" w:rsidTr="00147A8C">
        <w:trPr>
          <w:trHeight w:val="1082"/>
        </w:trPr>
        <w:tc>
          <w:tcPr>
            <w:tcW w:w="360" w:type="dxa"/>
            <w:tcBorders>
              <w:righ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1 </w:t>
            </w:r>
          </w:p>
        </w:tc>
        <w:tc>
          <w:tcPr>
            <w:tcW w:w="1800" w:type="dxa"/>
            <w:tcBorders>
              <w:lef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cena </w:t>
            </w:r>
          </w:p>
        </w:tc>
        <w:tc>
          <w:tcPr>
            <w:tcW w:w="900" w:type="dxa"/>
          </w:tcPr>
          <w:p w:rsidR="00B63BE5" w:rsidRPr="00A1563B" w:rsidRDefault="00A1563B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2"/>
                <w:lang w:eastAsia="en-US"/>
              </w:rPr>
              <w:t>6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% 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P1 – ilość punktów otrzymana w kryterium ceny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P1 = Cn/Cb x W1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Cn – cena najtańszej oferty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Cb – cena oferty badanej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W1 – wskaźnik procentowego znaczenia kryterium ceny </w:t>
            </w:r>
          </w:p>
          <w:p w:rsidR="00B63BE5" w:rsidRPr="00A1563B" w:rsidRDefault="00CE7FA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2"/>
                <w:lang w:eastAsia="en-US"/>
              </w:rPr>
              <w:t>W1 = 6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% </w:t>
            </w:r>
          </w:p>
        </w:tc>
      </w:tr>
      <w:tr w:rsidR="00B63BE5" w:rsidRPr="00A1563B" w:rsidTr="00147A8C">
        <w:trPr>
          <w:trHeight w:val="2224"/>
        </w:trPr>
        <w:tc>
          <w:tcPr>
            <w:tcW w:w="360" w:type="dxa"/>
            <w:tcBorders>
              <w:righ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2 </w:t>
            </w:r>
          </w:p>
        </w:tc>
        <w:tc>
          <w:tcPr>
            <w:tcW w:w="1800" w:type="dxa"/>
            <w:tcBorders>
              <w:lef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funkcj</w:t>
            </w:r>
            <w:r w:rsidR="00D144D7">
              <w:rPr>
                <w:rFonts w:asciiTheme="minorHAnsi" w:hAnsiTheme="minorHAnsi"/>
                <w:color w:val="auto"/>
                <w:sz w:val="22"/>
                <w:lang w:eastAsia="en-US"/>
              </w:rPr>
              <w:t>onalność użytkowa projektowanego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900" w:type="dxa"/>
          </w:tcPr>
          <w:p w:rsidR="00B63BE5" w:rsidRPr="00560D7D" w:rsidRDefault="00560D7D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</w:pPr>
            <w:r w:rsidRPr="00560D7D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>9</w:t>
            </w:r>
            <w:r w:rsidR="00B63BE5" w:rsidRPr="00560D7D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 xml:space="preserve">% 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P2 – ilość punktów otrzymana w kryterium funkcjonalność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P2 =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+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+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C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uwzględnienie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dokumentacji etapowości realizacji inwestycji wraz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określeniem branżowych rozwiązań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zaprojektowanie rozkładu pomieszczeń pozwalającego na stworzenie odpowiednich warunków pracy zespołu ludzkiego odpowiedzialnego za prawidłowe funkcjonowanie </w:t>
            </w:r>
            <w:r w:rsidR="00CE7FA5">
              <w:rPr>
                <w:rFonts w:asciiTheme="minorHAnsi" w:hAnsiTheme="minorHAnsi"/>
                <w:color w:val="auto"/>
                <w:sz w:val="22"/>
                <w:lang w:eastAsia="en-US"/>
              </w:rPr>
              <w:t>muzealnego centrum edukacyjnego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C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zaprojektowanie zabezpieczeń poszczególnych pomieszczeń i ciągów komunikacyjnych pozwalających na prawidłową realizację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E7FA5">
              <w:rPr>
                <w:rFonts w:asciiTheme="minorHAnsi" w:hAnsiTheme="minorHAnsi"/>
                <w:color w:val="auto"/>
                <w:sz w:val="22"/>
                <w:lang w:eastAsia="en-US"/>
              </w:rPr>
              <w:t>w projektowanym obiekcie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    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W ramach podkryterium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 (wartość punktowa oferty) </w:t>
            </w:r>
            <w:r w:rsidR="0014687D">
              <w:rPr>
                <w:rFonts w:asciiTheme="minorHAnsi" w:hAnsiTheme="minorHAnsi"/>
                <w:color w:val="auto"/>
                <w:sz w:val="22"/>
                <w:lang w:eastAsia="en-US"/>
              </w:rPr>
              <w:t>prz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yznaje się w skali od 0 do 3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celujący, zawiera niestandardowe rozwiązania,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szczególności pozwalające uzyskać efekt przejrzystości wykonywania inwestycji i obniżenia kosztów jej real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izacji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otrzymuje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sposób prawidłowy i rzetelny obejmujący wszystkie aspekty realizacji in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westycji – Wykonawca otrzymuje 2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sposób nie uwzględniający wszystkich aspektów realizacji inwestycji, zawierający mało istotne niedocią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gnięcia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otrzymuje 1 punkt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niepełny, zawierający istotne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niedociągnięcia,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 i powszechnie obowiązującymi przepisami prawa – Wykonawca otrzymuje 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przedłożona do oferty koncepcja nie wyszczególnia lub nie opisuje etapów realizacji inwestycji wraz z określeniem branżowych rozwiązań bądź wyszczególnia i opisuje w sposób lakoniczny, powierzchowny, niedotykający istoty problemu albo błędny, nielogiczny i niespójny bądź niezawierający większości aspektów realizacji inwestycji bądź koncepcja nie gwarantuje wykonania inwestycji zgodnie z powszechnie obowiązującymi przepisami prawa – oferta podlega odrzuce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niu jako niezgodna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ramach podkryterium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 (wartość punktowa oferty)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przyznaje się w skali od 0 do 3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gwarantuje stworzenie prawidłowych warunków pracy zespołu ludzkiego odpowiedzialnego za prawidłowe funkcjonowanie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obiektu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celujący, zawiera niestandardowe i unikalne ro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związania – Wykonawca otrzyma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;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gwarantuje stworzenie prawidłowych warunków pracy zespołu ludzkiego odpowiedzialnego za prawidłowe funkcjonowanie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prawidłowy i rzetelny oraz obejmuje wszystkie aspekty realizacji inwestycji – Wykonawca otrzyma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2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gwarantuje stworzenie prawidłowych warunków pracy zespołu ludzkiego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odpowiedzialnego za pr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awidłowe funkcjonowanie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sposób nie uwzględniający wszystkich aspektów realizacji inwestycji, zawierający mało istotne niedoc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iągnięcia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otrzyma 1 punkt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przedłożona do oferty koncepcja gwarantuje stworzenie prawidłowych warunków pracy zespołu ludzkiego odpowiedzialnego za pr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awidłowe funkcjonowanie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niepełny, zawierający istotne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niedociągnięcia,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 i powszechnie obowiązującymi przepisami prawa – Wykonawca otrzyma 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przedłożona do oferty koncepcja nie gwarantuje stworzenia prawidłowych warunków pracy zespołu ludzkiego odpowiedzialnego za prawidłowe funkcjonowanie magazynu lub opisuje stworzenie tych warunków w sposób lakoniczny, powierzchowny, niedotykający istoty problemu albo błędny, nielogiczny i niespójny bądź niezawierający większości aspektów realizacji inwestycji bądź koncepcja zawiera założenia niezgodne z powszechnie obowiązującymi przepisami prawa – oferta podlega odrzuc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ramach podkryterium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C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 (wartość punktowa oferty)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przyznaje się w skali od 0 do 3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projektowanym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celujący, zawiera niestandardowe i unikalne rozwiązania – W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ykonawca otrzyma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;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projektowa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sposób prawidłowy i rzetelny oraz obejmuje wszystkie aspekty realizacji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inwestycji - Wykonawca otrzyma 2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projektowanym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nie uwzględniający wszystkich aspektów realizacji inwestycji, zawierający mało istotne niedoc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iągnięcia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otrzyma 1 punkt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projektowanym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sposób niepełny, zawierający istotne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niedociągnię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 i powszechnie obowiązującymi przepisami prawa – Wykonawca otrzyma 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oferta w której wykonawca nie gwarantuje wykonania zabezpieczenia poszczególnych pomieszczeń i ciągów komunikacyjnych pozwalających na prawidłową realizac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ją zadań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projektowanym obiekcie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lub przedstawiona koncepcja op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isuje wykonanie zabezpieczenia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lakoniczny, powierzchowny, niedotykający istoty problemu albo błędny, nielogiczny i niespójny bądź niezawierający większości aspektów realizacji inwestycji bądź koncepcja zawiera założenia niezgodne z powszechnie obowiązującymi przepisami prawa – oferta podlega odrzuc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Uwaga!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przypadku w którym w ramach tego kryteriu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m Wykonawca otrzyma mniej niż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oferta będzie podlegać odrzuc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WZ.</w:t>
            </w:r>
          </w:p>
        </w:tc>
      </w:tr>
      <w:tr w:rsidR="00B63BE5" w:rsidRPr="00A1563B" w:rsidTr="00147A8C">
        <w:trPr>
          <w:trHeight w:val="2040"/>
        </w:trPr>
        <w:tc>
          <w:tcPr>
            <w:tcW w:w="360" w:type="dxa"/>
            <w:tcBorders>
              <w:righ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1800" w:type="dxa"/>
            <w:tcBorders>
              <w:left w:val="nil"/>
            </w:tcBorders>
          </w:tcPr>
          <w:p w:rsidR="00B63BE5" w:rsidRPr="00A1563B" w:rsidRDefault="00D144D7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2"/>
                <w:lang w:eastAsia="en-US"/>
              </w:rPr>
              <w:t>wygląd architektoniczny obiektu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i funkcjonalność zagospodarowa-nia terenu inwestycji</w:t>
            </w:r>
          </w:p>
        </w:tc>
        <w:tc>
          <w:tcPr>
            <w:tcW w:w="900" w:type="dxa"/>
          </w:tcPr>
          <w:p w:rsidR="00B63BE5" w:rsidRPr="00A1563B" w:rsidRDefault="000364BD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6559C4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>30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P3 – ilość punktów otrzymana w kryterium funkcjonalność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P3 =  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+ 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– ilość punktów badanej oferty za wartość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architektoniczną projektowanego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, a szczególnie ich zgodność z zapisami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programu funkcjonalno-użytkowego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zaprojektowanie zagospodarowania terenu inwestycji z funkcjonalnością komunikacyjną i rozwiązaniami chroniącymi środowisko naturalne.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ramach podkryterium A punkty (wartość punktowa oferty)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przyznaje się w skali od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0 do 15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zaprojektowanych obiektów posiada celującą wartość architektoniczną, zawiera niestandardowe i unikalne elementy,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szczególności wpływające na estetykę i użyteczność obiektu oraz zapewnia zgodność z zapisami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programu funkcjonalno-użytkowego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– Wykonawca otrzyma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zaprojektowanych obiektów została wykonana prawidłowo i rzetelnie a wartość architektoniczna posiada minimum dobrą jakość, również pod kątem estetyki i użyteczności oraz obejmuje wszystkie aspekty realizacji inwestycji oraz zapewnia zgodność z zapisami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programu funkcjonalno-użytkowego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– Wykonawca otrzyma 10 punktów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zaprojektowanych obiektów została wykonana poprawnie, również pod kątem estetyki i użyteczności, zgodnie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powszechnie obowiązującymi przepisami prawa oraz zapewnia zgodność z zapisami decyzji o lokalizacji inwestycji celu p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ublicznego – Wykonawca otrzyma 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Koncepcja zaprojektowanych obiektów cechuje się niską wartością architektoniczną, w szczególności w odniesieniu do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 xml:space="preserve">estetyki i użyteczności lub/i nie zapewnia zgodności z zapisami 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programu funkcjonalno-użytkowego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lub nie zawiera większości istotnych elementów realizacji inwestycji;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Uwaga!</w:t>
            </w:r>
          </w:p>
          <w:p w:rsidR="00B63BE5" w:rsidRPr="00A1563B" w:rsidRDefault="00B63BE5" w:rsidP="00A676DC">
            <w:pPr>
              <w:numPr>
                <w:ilvl w:val="0"/>
                <w:numId w:val="36"/>
              </w:numPr>
              <w:spacing w:after="60" w:line="259" w:lineRule="auto"/>
              <w:contextualSpacing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ramach przyznawanych kryteriów, w szczególności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odniesieniu do estetyki Zamawiający zastrzega sobie prawo do ocen subiektywnych. </w:t>
            </w:r>
          </w:p>
          <w:p w:rsidR="00B63BE5" w:rsidRPr="00A1563B" w:rsidRDefault="00B63BE5" w:rsidP="00A676DC">
            <w:pPr>
              <w:numPr>
                <w:ilvl w:val="0"/>
                <w:numId w:val="36"/>
              </w:numPr>
              <w:spacing w:after="60" w:line="259" w:lineRule="auto"/>
              <w:contextualSpacing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Brak ujęcia niektórych is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totnych elementów projektowanego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nie powoduje automatycznie odrzucenia oferty, jednakże uniemożliwia uzyskanie maksymalnej oceny w ramach tego podkryterium.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ramach podkryterium B punkty (wartość punktowa oferty)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przyznaje się w skali od 0 do 15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funkcjonalnością komunikacyjna i rozwiązaniami chroniącymi środowisko naturalne  w sposób celujący, zawiera niestandardowe i unikalne ro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związania - Wykonawca otrzyma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funkcjonalnością komunikacyjna i rozwiązaniami chroniącymi środowisko naturalne  w sposób prawidłowy i rzetelny oraz obejmuje wszystkie aspekty realizacj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i inwestycji Wykonawca otrzyma 10 punktów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funkcjonalnością komunikacyjna i rozwiązaniami chroniącymi środowisko naturalne w sposób nie uwzględniający wszystkich aspektów realizacji inwestycji, zawierający mało istotne niedo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ciągnięcia – Wykonawca otrzyma 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z funkcjonalnością komunikacyjna i rozwiązaniami chroniącymi środowisko naturalne  w sposób niepełny, zawierający istotne 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niedociągnięcia,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 i powszechnie obowiązującymi przepisami prawa – Wykonawca otrzyma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koncepcja, która nie gwarantuje zagospodarowanie terenu inwestycji z funkcjonalnością komunikacyjna i rozwiązaniami chroniącymi środowisko naturalne  lub przedstawiona koncepcja opisuje ten aspekt w sposób lakoniczny, powierzchowny, niedotykający istoty problemu albo błędny, nielogiczny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i niespójny bądź niezawierający większości aspektów realizacji inwestycji bądź koncepcja zawiera założenia niezgodne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powszechnie obowiązującymi przepisami prawa – oferta podlega odrzuc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Uwaga!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W przypadku w którym w ramach tego kryteriu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m Wykonawca otrzyma mniej niż 11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oferta będzie podlegać odrzuc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WZ.</w:t>
            </w:r>
          </w:p>
        </w:tc>
      </w:tr>
    </w:tbl>
    <w:p w:rsidR="00B63BE5" w:rsidRPr="00A1563B" w:rsidRDefault="00B63BE5" w:rsidP="00B63BE5">
      <w:pPr>
        <w:spacing w:after="200" w:line="276" w:lineRule="auto"/>
        <w:ind w:left="0" w:firstLine="0"/>
        <w:jc w:val="left"/>
        <w:rPr>
          <w:rFonts w:asciiTheme="minorHAnsi" w:hAnsiTheme="minorHAnsi"/>
          <w:color w:val="auto"/>
          <w:sz w:val="22"/>
          <w:lang w:eastAsia="en-US"/>
        </w:rPr>
      </w:pPr>
    </w:p>
    <w:p w:rsidR="00B63BE5" w:rsidRPr="00A1563B" w:rsidRDefault="00D76EFB" w:rsidP="00B63BE5">
      <w:pPr>
        <w:tabs>
          <w:tab w:val="left" w:pos="360"/>
        </w:tabs>
        <w:suppressAutoHyphens/>
        <w:spacing w:before="120" w:after="0" w:line="300" w:lineRule="exact"/>
        <w:ind w:left="0" w:right="-1" w:firstLine="0"/>
        <w:rPr>
          <w:rFonts w:asciiTheme="minorHAnsi" w:hAnsiTheme="minorHAnsi"/>
          <w:color w:val="auto"/>
          <w:szCs w:val="24"/>
        </w:rPr>
      </w:pPr>
      <w:r w:rsidRPr="00D76EFB">
        <w:rPr>
          <w:rFonts w:asciiTheme="minorHAnsi" w:hAnsiTheme="minorHAnsi"/>
          <w:b/>
          <w:szCs w:val="24"/>
        </w:rPr>
        <w:t>21.</w:t>
      </w:r>
      <w:r w:rsidR="00B63BE5" w:rsidRPr="00D76EFB">
        <w:rPr>
          <w:rFonts w:asciiTheme="minorHAnsi" w:hAnsiTheme="minorHAnsi"/>
          <w:b/>
          <w:szCs w:val="24"/>
        </w:rPr>
        <w:t>3.</w:t>
      </w:r>
      <w:r>
        <w:rPr>
          <w:rFonts w:asciiTheme="minorHAnsi" w:hAnsiTheme="minorHAnsi"/>
          <w:szCs w:val="24"/>
        </w:rPr>
        <w:t xml:space="preserve"> </w:t>
      </w:r>
      <w:r w:rsidR="00B63BE5" w:rsidRPr="00A1563B">
        <w:rPr>
          <w:rFonts w:asciiTheme="minorHAnsi" w:hAnsiTheme="minorHAnsi"/>
          <w:szCs w:val="24"/>
        </w:rPr>
        <w:t>Ocenie będą podlegać wyłącznie oferty nie podlegające odrzuceniu.</w:t>
      </w:r>
    </w:p>
    <w:p w:rsidR="00B63BE5" w:rsidRPr="00A1563B" w:rsidRDefault="00D76EFB" w:rsidP="00D76EFB">
      <w:pPr>
        <w:tabs>
          <w:tab w:val="left" w:pos="709"/>
        </w:tabs>
        <w:suppressAutoHyphens/>
        <w:spacing w:before="120" w:after="0" w:line="300" w:lineRule="exact"/>
        <w:ind w:left="567" w:hanging="567"/>
        <w:rPr>
          <w:rFonts w:asciiTheme="minorHAnsi" w:hAnsiTheme="minorHAnsi"/>
          <w:color w:val="auto"/>
          <w:szCs w:val="24"/>
        </w:rPr>
      </w:pPr>
      <w:r w:rsidRPr="00D76EFB">
        <w:rPr>
          <w:rFonts w:asciiTheme="minorHAnsi" w:hAnsiTheme="minorHAnsi"/>
          <w:b/>
          <w:color w:val="auto"/>
          <w:szCs w:val="24"/>
        </w:rPr>
        <w:t>21.4.</w:t>
      </w:r>
      <w:r>
        <w:rPr>
          <w:rFonts w:asciiTheme="minorHAnsi" w:hAnsiTheme="minorHAnsi"/>
          <w:color w:val="auto"/>
          <w:szCs w:val="24"/>
        </w:rPr>
        <w:t xml:space="preserve"> </w:t>
      </w:r>
      <w:r w:rsidR="00B63BE5" w:rsidRPr="00A1563B">
        <w:rPr>
          <w:rFonts w:asciiTheme="minorHAnsi" w:hAnsiTheme="minorHAnsi"/>
          <w:color w:val="auto"/>
          <w:szCs w:val="24"/>
        </w:rPr>
        <w:t>Za ofertę najkorzystniejszą uznana zostanie oferta, której zos</w:t>
      </w:r>
      <w:r>
        <w:rPr>
          <w:rFonts w:asciiTheme="minorHAnsi" w:hAnsiTheme="minorHAnsi"/>
          <w:color w:val="auto"/>
          <w:szCs w:val="24"/>
        </w:rPr>
        <w:t xml:space="preserve">tanie przyznana najwyższa ilość </w:t>
      </w:r>
      <w:r w:rsidR="00B63BE5" w:rsidRPr="00A1563B">
        <w:rPr>
          <w:rFonts w:asciiTheme="minorHAnsi" w:hAnsiTheme="minorHAnsi"/>
          <w:color w:val="auto"/>
          <w:szCs w:val="24"/>
        </w:rPr>
        <w:t>punktów jako suma punktów z poszczególnych kryteriów.</w:t>
      </w:r>
    </w:p>
    <w:p w:rsidR="00B63BE5" w:rsidRPr="00A1563B" w:rsidRDefault="00D76EFB" w:rsidP="00D76EFB">
      <w:pPr>
        <w:tabs>
          <w:tab w:val="left" w:pos="426"/>
        </w:tabs>
        <w:suppressAutoHyphens/>
        <w:spacing w:before="120" w:after="0" w:line="300" w:lineRule="exact"/>
        <w:ind w:left="567" w:right="-1" w:hanging="567"/>
        <w:rPr>
          <w:rFonts w:asciiTheme="minorHAnsi" w:hAnsiTheme="minorHAnsi"/>
          <w:color w:val="auto"/>
          <w:szCs w:val="24"/>
        </w:rPr>
      </w:pPr>
      <w:r w:rsidRPr="00D76EFB">
        <w:rPr>
          <w:rFonts w:asciiTheme="minorHAnsi" w:hAnsiTheme="minorHAnsi"/>
          <w:b/>
          <w:color w:val="auto"/>
          <w:szCs w:val="24"/>
        </w:rPr>
        <w:t>21.5.</w:t>
      </w:r>
      <w:r>
        <w:rPr>
          <w:rFonts w:asciiTheme="minorHAnsi" w:hAnsiTheme="minorHAnsi"/>
          <w:color w:val="auto"/>
          <w:szCs w:val="24"/>
        </w:rPr>
        <w:t xml:space="preserve">  </w:t>
      </w:r>
      <w:r w:rsidR="00B63BE5" w:rsidRPr="00A1563B">
        <w:rPr>
          <w:rFonts w:asciiTheme="minorHAnsi" w:hAnsiTheme="minorHAnsi"/>
          <w:color w:val="auto"/>
          <w:szCs w:val="24"/>
        </w:rPr>
        <w:t>W sytuacji, gdy Zamawiający nie będzie mógł dokonać wyboru oferty najkorzystniejszej ze względu na to, że zostały złożone oferty, które uzyskały identyczną punktacji, zostanie wybrana oferta o niższej cenie.</w:t>
      </w:r>
    </w:p>
    <w:p w:rsidR="007421A7" w:rsidRPr="00216644" w:rsidRDefault="007421A7" w:rsidP="00A1563B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4176DF" w:rsidRPr="00A1563B" w:rsidRDefault="004176DF" w:rsidP="00A1563B">
      <w:pPr>
        <w:pStyle w:val="Akapitzlist"/>
        <w:numPr>
          <w:ilvl w:val="0"/>
          <w:numId w:val="5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1563B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AD5F86" w:rsidRDefault="004176DF" w:rsidP="007421A7">
      <w:pPr>
        <w:numPr>
          <w:ilvl w:val="1"/>
          <w:numId w:val="5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216644">
        <w:rPr>
          <w:rFonts w:ascii="Calibri" w:hAnsi="Calibri" w:cs="Calibri"/>
          <w:b/>
        </w:rPr>
        <w:t>w wysokości 5 % ceny całkowitej podanej w ofercie</w:t>
      </w:r>
      <w:r w:rsidRPr="00216644">
        <w:rPr>
          <w:rFonts w:ascii="Calibri" w:hAnsi="Calibri" w:cs="Calibri"/>
        </w:rPr>
        <w:t xml:space="preserve"> w formach określonych w art. 450 ust. 1 ustawy Pzp, tj.: </w:t>
      </w:r>
    </w:p>
    <w:p w:rsidR="004176DF" w:rsidRPr="00216644" w:rsidRDefault="004176DF" w:rsidP="00AD5F86">
      <w:p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1) </w:t>
      </w:r>
      <w:r w:rsidR="00AD5F86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pieniądzu,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bankowych lub poręczeniach spółdzielczej kasy oszczędnościowo</w:t>
      </w:r>
      <w:r w:rsidR="007B1480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kredytowej, z tym że zobowiązanie kasy jest zawsze zobowiązaniem pieniężnym;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4176DF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4176DF" w:rsidRPr="00AD5F86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może być wniesione w pieniądzu, przelewem na konto zamawiającego w Banku Spółdzielczym w Ciechanowcu  </w:t>
      </w:r>
      <w:r w:rsidR="00AD5F86" w:rsidRPr="00AD5F86">
        <w:rPr>
          <w:rFonts w:ascii="Calibri" w:hAnsi="Calibri" w:cs="Calibri"/>
        </w:rPr>
        <w:br/>
      </w:r>
      <w:r w:rsidRPr="00AD5F86">
        <w:rPr>
          <w:rFonts w:ascii="Calibri" w:hAnsi="Calibri" w:cs="Calibri"/>
        </w:rPr>
        <w:t xml:space="preserve">Nr </w:t>
      </w:r>
      <w:r w:rsidR="00AD5F86" w:rsidRPr="00AD5F86">
        <w:rPr>
          <w:szCs w:val="24"/>
        </w:rPr>
        <w:t>47 8749 0006 0000 1267 2000 0030</w:t>
      </w:r>
      <w:r w:rsidR="003579B4">
        <w:rPr>
          <w:szCs w:val="24"/>
        </w:rPr>
        <w:t>.</w:t>
      </w:r>
    </w:p>
    <w:p w:rsidR="004176DF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4176DF" w:rsidRPr="00AD5F86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D162E4" w:rsidRPr="00216644" w:rsidRDefault="00D162E4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7421A7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lastRenderedPageBreak/>
        <w:t>INFORMACJE O FORMALNOŚCIACH, JAKIE MUSZĄ ZOSTAĆ DOPEŁNIONE PO WYBORZE OFERTY W CELU ZAWARCIA UMOWY W SPRAWIE ZAMÓWIENIA PUBLICZNEGO</w:t>
      </w:r>
    </w:p>
    <w:p w:rsidR="00AD5F86" w:rsidRPr="00AD5F86" w:rsidRDefault="00AD5F86" w:rsidP="00AD5F86">
      <w:pPr>
        <w:pStyle w:val="Akapitzlist"/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AD5F86" w:rsidRPr="00AD5F86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="00AD5F86" w:rsidRPr="00AD5F86">
        <w:rPr>
          <w:rFonts w:ascii="Calibri" w:eastAsia="Trebuchet MS" w:hAnsi="Calibri" w:cs="Calibri"/>
        </w:rPr>
        <w:t xml:space="preserve"> zawiera umowę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̨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publicznego, z uwzględnieniem art. </w:t>
      </w:r>
      <w:r w:rsidR="00AD5F86" w:rsidRPr="00AD5F86">
        <w:rPr>
          <w:rFonts w:ascii="Calibri" w:eastAsia="Trebuchet MS" w:hAnsi="Calibri" w:cs="Calibri"/>
        </w:rPr>
        <w:t>577 Pzp, w terminie nie krótszym</w:t>
      </w:r>
      <w:r w:rsidRPr="00AD5F86">
        <w:rPr>
          <w:rFonts w:ascii="Calibri" w:eastAsia="Trebuchet MS" w:hAnsi="Calibri" w:cs="Calibri"/>
        </w:rPr>
        <w:t xml:space="preserve"> niż 5 dni od dnia przesłania zawiadomienia o wyborze najkorzystniejszej oferty,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zawiadomienie to zostało przesłane przy użyciu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środk</w:t>
      </w:r>
      <w:r w:rsidRPr="00AD5F86">
        <w:rPr>
          <w:rFonts w:ascii="Calibri" w:eastAsia="Arial" w:hAnsi="Calibri" w:cs="Calibri"/>
        </w:rPr>
        <w:t>ó</w:t>
      </w:r>
      <w:r w:rsidRPr="00AD5F86">
        <w:rPr>
          <w:rFonts w:ascii="Calibri" w:eastAsia="Trebuchet MS" w:hAnsi="Calibri" w:cs="Calibri"/>
        </w:rPr>
        <w:t>w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komunikacji elektronicznej, albo 10 dni,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zostało przesłane w inny sposób.</w:t>
      </w:r>
    </w:p>
    <w:p w:rsidR="00AD5F86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="00D5766D">
        <w:rPr>
          <w:rFonts w:ascii="Calibri" w:eastAsia="Trebuchet MS" w:hAnsi="Calibri" w:cs="Calibri"/>
        </w:rPr>
        <w:t xml:space="preserve"> może</w:t>
      </w:r>
      <w:r w:rsidRPr="00AD5F86">
        <w:rPr>
          <w:rFonts w:ascii="Calibri" w:eastAsia="Trebuchet MS" w:hAnsi="Calibri" w:cs="Calibri"/>
        </w:rPr>
        <w:t xml:space="preserve"> zawrzeć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umowę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 przed upływem terminu, o którym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mowa w ust. 1,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w postepowaniu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o udzielenie zamówienia</w:t>
      </w:r>
      <w:r w:rsidR="00D5766D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złożono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tylko jedna ofertę.</w:t>
      </w:r>
    </w:p>
    <w:p w:rsidR="00CD6D13" w:rsidRPr="00A1563B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1563B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CD6D13" w:rsidRPr="00AD5F86" w:rsidRDefault="007421A7" w:rsidP="007421A7">
      <w:pPr>
        <w:spacing w:after="148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.4</w:t>
      </w:r>
      <w:r w:rsidR="00AD5F86">
        <w:rPr>
          <w:rFonts w:ascii="Calibri" w:eastAsia="Trebuchet MS" w:hAnsi="Calibri" w:cs="Calibri"/>
        </w:rPr>
        <w:t xml:space="preserve">. 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="00D5766D">
        <w:rPr>
          <w:rFonts w:ascii="Calibri" w:eastAsia="Trebuchet MS" w:hAnsi="Calibri" w:cs="Calibri"/>
          <w:color w:val="000000" w:themeColor="text1"/>
        </w:rPr>
        <w:t>Załącznik Nr 2</w:t>
      </w:r>
      <w:r w:rsidR="00CD6D13" w:rsidRPr="007B1480">
        <w:rPr>
          <w:rFonts w:ascii="Calibri" w:eastAsia="Trebuchet MS" w:hAnsi="Calibri" w:cs="Calibri"/>
          <w:color w:val="000000" w:themeColor="text1"/>
        </w:rPr>
        <w:t xml:space="preserve"> do SWZ</w:t>
      </w:r>
      <w:r w:rsidR="00CD6D13" w:rsidRPr="00AD5F86">
        <w:rPr>
          <w:rFonts w:ascii="Calibri" w:eastAsia="Trebuchet MS" w:hAnsi="Calibri" w:cs="Calibri"/>
          <w:color w:val="C00000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CD6D13" w:rsidRPr="00AD5F86" w:rsidRDefault="007421A7" w:rsidP="007421A7">
      <w:pPr>
        <w:spacing w:after="148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.5.</w:t>
      </w:r>
      <w:r w:rsidR="00AD5F86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 xml:space="preserve">  </w:t>
      </w:r>
      <w:r w:rsidR="00CD6D13" w:rsidRPr="00AD5F8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CD6D13" w:rsidRDefault="007421A7" w:rsidP="007421A7">
      <w:pPr>
        <w:spacing w:after="111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.6.</w:t>
      </w:r>
      <w:r w:rsidR="00AD5F86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 xml:space="preserve">  </w:t>
      </w:r>
      <w:r w:rsidR="00CD6D13" w:rsidRPr="00AD5F86">
        <w:rPr>
          <w:rFonts w:ascii="Calibri" w:eastAsia="Trebuchet MS" w:hAnsi="Calibri" w:cs="Calibri"/>
        </w:rPr>
        <w:t>Jeżeli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Wykonawca, którego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oferta została wybrana ja</w:t>
      </w:r>
      <w:r w:rsidR="00AD5F86">
        <w:rPr>
          <w:rFonts w:ascii="Calibri" w:eastAsia="Trebuchet MS" w:hAnsi="Calibri" w:cs="Calibri"/>
        </w:rPr>
        <w:t>ko najkorzystniejsza, uchyla się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od zawarcia umowy w sprawie zamówienia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publicznego Zamawiający</w:t>
      </w:r>
      <w:r w:rsidR="00CD6D13" w:rsidRPr="00AD5F86">
        <w:rPr>
          <w:rFonts w:ascii="Calibri" w:eastAsia="Arial" w:hAnsi="Calibri" w:cs="Calibri"/>
        </w:rPr>
        <w:t>̨</w:t>
      </w:r>
      <w:r w:rsidR="00CD6D13" w:rsidRPr="00AD5F86">
        <w:rPr>
          <w:rFonts w:ascii="Calibri" w:eastAsia="Trebuchet MS" w:hAnsi="Calibri" w:cs="Calibri"/>
        </w:rPr>
        <w:t xml:space="preserve"> może dokonać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ponownego badania i oceny ofert spoś</w:t>
      </w:r>
      <w:r w:rsidR="00CD6D13" w:rsidRPr="00AD5F86">
        <w:rPr>
          <w:rFonts w:ascii="Calibri" w:eastAsia="Arial" w:hAnsi="Calibri" w:cs="Calibri"/>
        </w:rPr>
        <w:t>r</w:t>
      </w:r>
      <w:r w:rsidR="00CD6D13" w:rsidRPr="00AD5F86">
        <w:rPr>
          <w:rFonts w:ascii="Calibri" w:eastAsia="Trebuchet MS" w:hAnsi="Calibri" w:cs="Calibri"/>
        </w:rPr>
        <w:t>ód</w:t>
      </w:r>
      <w:r w:rsidR="00B54BB8" w:rsidRPr="00AD5F86">
        <w:rPr>
          <w:rFonts w:ascii="Calibri" w:eastAsia="Trebuchet MS" w:hAnsi="Calibri" w:cs="Calibri"/>
        </w:rPr>
        <w:t xml:space="preserve"> ofert pozostałych w postepo</w:t>
      </w:r>
      <w:r w:rsidR="00CD6D13" w:rsidRPr="00AD5F86">
        <w:rPr>
          <w:rFonts w:ascii="Calibri" w:eastAsia="Trebuchet MS" w:hAnsi="Calibri" w:cs="Calibri"/>
        </w:rPr>
        <w:t xml:space="preserve">waniu </w:t>
      </w:r>
      <w:r w:rsidR="009B362C">
        <w:rPr>
          <w:rFonts w:ascii="Calibri" w:eastAsia="Trebuchet MS" w:hAnsi="Calibri" w:cs="Calibri"/>
        </w:rPr>
        <w:t>Wykonawców albo unieważnić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postepowanie.</w:t>
      </w:r>
    </w:p>
    <w:p w:rsidR="009B362C" w:rsidRPr="00AD5F86" w:rsidRDefault="009B362C" w:rsidP="00922287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AD5F86" w:rsidRDefault="004176DF" w:rsidP="007421A7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4176DF" w:rsidRPr="00216644" w:rsidRDefault="004176DF" w:rsidP="009B362C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7421A7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7421A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7421A7">
      <w:pPr>
        <w:pStyle w:val="Akapitzlist"/>
        <w:numPr>
          <w:ilvl w:val="1"/>
          <w:numId w:val="5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7421A7" w:rsidRDefault="00B54BB8" w:rsidP="007421A7">
      <w:pPr>
        <w:pStyle w:val="Akapitzlist"/>
        <w:numPr>
          <w:ilvl w:val="1"/>
          <w:numId w:val="5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676DC">
      <w:pPr>
        <w:pStyle w:val="Akapitzlist"/>
        <w:numPr>
          <w:ilvl w:val="0"/>
          <w:numId w:val="9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676DC">
      <w:pPr>
        <w:pStyle w:val="Akapitzlist"/>
        <w:numPr>
          <w:ilvl w:val="0"/>
          <w:numId w:val="9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A1563B" w:rsidP="007421A7">
      <w:pPr>
        <w:spacing w:after="148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26</w:t>
      </w:r>
      <w:r w:rsidR="006572A5" w:rsidRPr="006572A5">
        <w:rPr>
          <w:rFonts w:ascii="Calibri" w:hAnsi="Calibri" w:cs="Calibri"/>
          <w:b/>
        </w:rPr>
        <w:t>.3.</w:t>
      </w:r>
      <w:r w:rsidR="006572A5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7421A7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B54BB8" w:rsidP="00A676DC">
      <w:pPr>
        <w:pStyle w:val="Akapitzlist"/>
        <w:numPr>
          <w:ilvl w:val="1"/>
          <w:numId w:val="3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lastRenderedPageBreak/>
        <w:t xml:space="preserve">Na orzeczenie Krajowej Izby Odwoławczej oraz postanowienie Prezesa Krajowej Izby Odwoławczej, o </w:t>
      </w:r>
      <w:r w:rsidR="007272FA" w:rsidRPr="007421A7">
        <w:rPr>
          <w:rFonts w:ascii="Calibri" w:hAnsi="Calibri" w:cs="Calibri"/>
        </w:rPr>
        <w:t>którym</w:t>
      </w:r>
      <w:r w:rsidRPr="007421A7">
        <w:rPr>
          <w:rFonts w:ascii="Calibri" w:eastAsia="Arial" w:hAnsi="Calibri" w:cs="Calibri"/>
        </w:rPr>
        <w:t>́</w:t>
      </w:r>
      <w:r w:rsidRPr="007421A7">
        <w:rPr>
          <w:rFonts w:ascii="Calibri" w:hAnsi="Calibri" w:cs="Calibri"/>
        </w:rPr>
        <w:t xml:space="preserve"> mowa w art. 519 ust. 1 </w:t>
      </w:r>
      <w:r w:rsidR="007272FA" w:rsidRPr="007421A7">
        <w:rPr>
          <w:rFonts w:ascii="Calibri" w:hAnsi="Calibri" w:cs="Calibri"/>
        </w:rPr>
        <w:t>Pzp</w:t>
      </w:r>
      <w:r w:rsidRPr="007421A7">
        <w:rPr>
          <w:rFonts w:ascii="Calibri" w:hAnsi="Calibri" w:cs="Calibri"/>
        </w:rPr>
        <w:t>, stronom oraz uczestnikom postepowania</w:t>
      </w:r>
      <w:r w:rsidRPr="007421A7">
        <w:rPr>
          <w:rFonts w:ascii="Calibri" w:eastAsia="Arial" w:hAnsi="Calibri" w:cs="Calibri"/>
        </w:rPr>
        <w:t>̨</w:t>
      </w:r>
      <w:r w:rsidRPr="007421A7">
        <w:rPr>
          <w:rFonts w:ascii="Calibri" w:hAnsi="Calibri" w:cs="Calibri"/>
        </w:rPr>
        <w:t xml:space="preserve"> odwoławc</w:t>
      </w:r>
      <w:r w:rsidR="007272FA" w:rsidRPr="007421A7">
        <w:rPr>
          <w:rFonts w:ascii="Calibri" w:hAnsi="Calibri" w:cs="Calibri"/>
        </w:rPr>
        <w:t>zego przysługuje skarga do sadu Skargę</w:t>
      </w:r>
      <w:r w:rsidRPr="007421A7">
        <w:rPr>
          <w:rFonts w:ascii="Calibri" w:hAnsi="Calibri" w:cs="Calibri"/>
        </w:rPr>
        <w:t xml:space="preserve"> wnosi </w:t>
      </w:r>
      <w:r w:rsidR="007272FA" w:rsidRPr="007421A7">
        <w:rPr>
          <w:rFonts w:ascii="Calibri" w:hAnsi="Calibri" w:cs="Calibri"/>
        </w:rPr>
        <w:t>się</w:t>
      </w:r>
      <w:r w:rsidRPr="007421A7">
        <w:rPr>
          <w:rFonts w:ascii="Calibri" w:eastAsia="Arial" w:hAnsi="Calibri" w:cs="Calibri"/>
        </w:rPr>
        <w:t xml:space="preserve"> </w:t>
      </w:r>
      <w:r w:rsidRPr="007421A7">
        <w:rPr>
          <w:rFonts w:ascii="Calibri" w:hAnsi="Calibri" w:cs="Calibri"/>
        </w:rPr>
        <w:t xml:space="preserve">do Sadu </w:t>
      </w:r>
      <w:r w:rsidR="007272FA" w:rsidRPr="007421A7">
        <w:rPr>
          <w:rFonts w:ascii="Calibri" w:hAnsi="Calibri" w:cs="Calibri"/>
        </w:rPr>
        <w:t>Okręgowego</w:t>
      </w:r>
      <w:r w:rsidR="007272FA" w:rsidRPr="007421A7">
        <w:rPr>
          <w:rFonts w:ascii="Calibri" w:eastAsia="Arial" w:hAnsi="Calibri" w:cs="Calibri"/>
        </w:rPr>
        <w:t xml:space="preserve"> </w:t>
      </w:r>
      <w:r w:rsidRPr="007421A7">
        <w:rPr>
          <w:rFonts w:ascii="Calibri" w:hAnsi="Calibri" w:cs="Calibri"/>
        </w:rPr>
        <w:t xml:space="preserve">w Warszawie za </w:t>
      </w:r>
      <w:r w:rsidR="007272FA" w:rsidRPr="007421A7">
        <w:rPr>
          <w:rFonts w:ascii="Calibri" w:hAnsi="Calibri" w:cs="Calibri"/>
        </w:rPr>
        <w:t>pośrednictwem</w:t>
      </w:r>
      <w:r w:rsidRPr="007421A7">
        <w:rPr>
          <w:rFonts w:ascii="Calibri" w:eastAsia="Arial" w:hAnsi="Calibri" w:cs="Calibri"/>
        </w:rPr>
        <w:t>́</w:t>
      </w:r>
      <w:r w:rsidRPr="007421A7">
        <w:rPr>
          <w:rFonts w:ascii="Calibri" w:hAnsi="Calibri" w:cs="Calibri"/>
        </w:rPr>
        <w:t xml:space="preserve"> Prezesa Krajowej Izby Odwoławczej. </w:t>
      </w:r>
    </w:p>
    <w:p w:rsidR="00B54BB8" w:rsidRPr="007421A7" w:rsidRDefault="00B54BB8" w:rsidP="00A676DC">
      <w:pPr>
        <w:pStyle w:val="Akapitzlist"/>
        <w:numPr>
          <w:ilvl w:val="1"/>
          <w:numId w:val="3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1563B" w:rsidRDefault="00D82595" w:rsidP="007421A7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63B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7421A7">
      <w:pPr>
        <w:pStyle w:val="Akapitzlist"/>
        <w:spacing w:after="147" w:line="249" w:lineRule="auto"/>
        <w:ind w:left="426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2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</w:t>
      </w:r>
      <w:r w:rsidRPr="00216644">
        <w:rPr>
          <w:rFonts w:ascii="Calibri" w:hAnsi="Calibri" w:cs="Calibri"/>
          <w:szCs w:val="24"/>
        </w:rPr>
        <w:lastRenderedPageBreak/>
        <w:t xml:space="preserve">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676DC">
      <w:pPr>
        <w:pStyle w:val="Akapitzlist"/>
        <w:numPr>
          <w:ilvl w:val="0"/>
          <w:numId w:val="11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002345" w:rsidRPr="00216644" w:rsidRDefault="00002345" w:rsidP="0023633A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052CB9" w:rsidRPr="0023633A" w:rsidRDefault="00D82595" w:rsidP="007421A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8B6F37" w:rsidRPr="0074282C" w:rsidRDefault="008B6F37" w:rsidP="00A676DC">
      <w:pPr>
        <w:pStyle w:val="Akapitzlist"/>
        <w:numPr>
          <w:ilvl w:val="3"/>
          <w:numId w:val="30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Formularz oferty </w:t>
      </w:r>
    </w:p>
    <w:p w:rsidR="008B6F37" w:rsidRPr="0074282C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8B6F37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8B6F37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8B6F37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8B6F37" w:rsidRPr="0074282C" w:rsidRDefault="008B6F37" w:rsidP="00A676DC">
      <w:pPr>
        <w:pStyle w:val="Akapitzlist"/>
        <w:numPr>
          <w:ilvl w:val="3"/>
          <w:numId w:val="30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8B6F37" w:rsidRPr="00706E8E" w:rsidRDefault="00147A8C" w:rsidP="00A676DC">
      <w:pPr>
        <w:pStyle w:val="Akapitzlist"/>
        <w:numPr>
          <w:ilvl w:val="3"/>
          <w:numId w:val="30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Program funkcjonalno- użytkowy</w:t>
      </w:r>
    </w:p>
    <w:p w:rsidR="001403A5" w:rsidRPr="00216644" w:rsidRDefault="001403A5" w:rsidP="008B6F37">
      <w:pPr>
        <w:spacing w:after="103" w:line="259" w:lineRule="auto"/>
        <w:ind w:left="0" w:firstLine="0"/>
        <w:jc w:val="left"/>
        <w:rPr>
          <w:rFonts w:ascii="Calibri" w:hAnsi="Calibri" w:cs="Calibri"/>
        </w:rPr>
      </w:pPr>
    </w:p>
    <w:sectPr w:rsidR="001403A5" w:rsidRPr="00216644" w:rsidSect="00FB546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24" w:rsidRDefault="00666724">
      <w:pPr>
        <w:spacing w:after="0" w:line="240" w:lineRule="auto"/>
      </w:pPr>
      <w:r>
        <w:separator/>
      </w:r>
    </w:p>
  </w:endnote>
  <w:endnote w:type="continuationSeparator" w:id="0">
    <w:p w:rsidR="00666724" w:rsidRDefault="0066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D7" w:rsidRDefault="00D144D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148">
      <w:rPr>
        <w:noProof/>
      </w:rPr>
      <w:t>32</w:t>
    </w:r>
    <w:r>
      <w:fldChar w:fldCharType="end"/>
    </w:r>
    <w:r>
      <w:t xml:space="preserve"> </w:t>
    </w:r>
  </w:p>
  <w:p w:rsidR="00D144D7" w:rsidRDefault="00D144D7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D7" w:rsidRDefault="00D144D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148">
      <w:rPr>
        <w:noProof/>
      </w:rPr>
      <w:t>33</w:t>
    </w:r>
    <w:r>
      <w:fldChar w:fldCharType="end"/>
    </w:r>
    <w:r>
      <w:t xml:space="preserve"> </w:t>
    </w:r>
  </w:p>
  <w:p w:rsidR="00D144D7" w:rsidRDefault="00D144D7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D7" w:rsidRDefault="00D144D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D144D7" w:rsidRDefault="00D144D7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24" w:rsidRDefault="00666724">
      <w:pPr>
        <w:spacing w:after="0" w:line="240" w:lineRule="auto"/>
      </w:pPr>
      <w:r>
        <w:separator/>
      </w:r>
    </w:p>
  </w:footnote>
  <w:footnote w:type="continuationSeparator" w:id="0">
    <w:p w:rsidR="00666724" w:rsidRDefault="0066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D7" w:rsidRPr="0074282C" w:rsidRDefault="00D144D7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1/2024</w:t>
    </w:r>
  </w:p>
  <w:p w:rsidR="00D144D7" w:rsidRDefault="00D14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D7" w:rsidRPr="0074282C" w:rsidRDefault="00D144D7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1/2024</w:t>
    </w:r>
  </w:p>
  <w:p w:rsidR="00D144D7" w:rsidRPr="006C2A8D" w:rsidRDefault="00D144D7" w:rsidP="006C2A8D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DA"/>
    <w:multiLevelType w:val="multilevel"/>
    <w:tmpl w:val="33F6E0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1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611F"/>
    <w:multiLevelType w:val="multilevel"/>
    <w:tmpl w:val="E166A3F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8"/>
      </w:pPr>
      <w:rPr>
        <w:rFonts w:ascii="Calibri" w:eastAsia="Arial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C4004"/>
    <w:multiLevelType w:val="hybridMultilevel"/>
    <w:tmpl w:val="1C28A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79CC"/>
    <w:multiLevelType w:val="hybridMultilevel"/>
    <w:tmpl w:val="18525D26"/>
    <w:lvl w:ilvl="0" w:tplc="D1ECDEB0">
      <w:start w:val="2"/>
      <w:numFmt w:val="lowerLetter"/>
      <w:lvlText w:val="%1)"/>
      <w:lvlJc w:val="left"/>
      <w:pPr>
        <w:ind w:left="98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5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A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86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0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A349D"/>
    <w:multiLevelType w:val="hybridMultilevel"/>
    <w:tmpl w:val="3000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169CA"/>
    <w:multiLevelType w:val="hybridMultilevel"/>
    <w:tmpl w:val="59CA36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C1B92"/>
    <w:multiLevelType w:val="hybridMultilevel"/>
    <w:tmpl w:val="AC2E04EA"/>
    <w:lvl w:ilvl="0" w:tplc="FCF0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C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8C9B4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AE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A3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71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914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31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21B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320348"/>
    <w:multiLevelType w:val="hybridMultilevel"/>
    <w:tmpl w:val="E77AFB82"/>
    <w:lvl w:ilvl="0" w:tplc="54C43D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BA6E">
      <w:start w:val="1"/>
      <w:numFmt w:val="lowerLetter"/>
      <w:lvlText w:val="%2)"/>
      <w:lvlJc w:val="left"/>
      <w:pPr>
        <w:ind w:left="127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4BF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E2E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8A6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021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2692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E5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101C2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98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572"/>
    <w:multiLevelType w:val="multilevel"/>
    <w:tmpl w:val="C0062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3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 w15:restartNumberingAfterBreak="0">
    <w:nsid w:val="1F37347A"/>
    <w:multiLevelType w:val="multilevel"/>
    <w:tmpl w:val="248EB3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5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BA1CDA"/>
    <w:multiLevelType w:val="multilevel"/>
    <w:tmpl w:val="2A4275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17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243D14"/>
    <w:multiLevelType w:val="hybridMultilevel"/>
    <w:tmpl w:val="EED88C84"/>
    <w:lvl w:ilvl="0" w:tplc="974813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B4065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77896"/>
    <w:multiLevelType w:val="hybridMultilevel"/>
    <w:tmpl w:val="CDD858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3A67CD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FC3861"/>
    <w:multiLevelType w:val="hybridMultilevel"/>
    <w:tmpl w:val="F5D69778"/>
    <w:lvl w:ilvl="0" w:tplc="7794E538">
      <w:start w:val="7"/>
      <w:numFmt w:val="decimal"/>
      <w:lvlText w:val="%1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02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6A2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E1D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4C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34F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80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901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1E6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 w15:restartNumberingAfterBreak="0">
    <w:nsid w:val="48134FB3"/>
    <w:multiLevelType w:val="hybridMultilevel"/>
    <w:tmpl w:val="C1543C36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5652EFE8">
      <w:start w:val="27"/>
      <w:numFmt w:val="decimal"/>
      <w:lvlText w:val="%3"/>
      <w:lvlJc w:val="left"/>
      <w:pPr>
        <w:ind w:left="210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7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8" w15:restartNumberingAfterBreak="0">
    <w:nsid w:val="4E2348EB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C4442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0933EA"/>
    <w:multiLevelType w:val="multilevel"/>
    <w:tmpl w:val="EB4AF66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9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44" w:hanging="1800"/>
      </w:pPr>
      <w:rPr>
        <w:rFonts w:hint="default"/>
      </w:rPr>
    </w:lvl>
  </w:abstractNum>
  <w:abstractNum w:abstractNumId="33" w15:restartNumberingAfterBreak="0">
    <w:nsid w:val="60073B6C"/>
    <w:multiLevelType w:val="hybridMultilevel"/>
    <w:tmpl w:val="C7A499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38027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7" w15:restartNumberingAfterBreak="0">
    <w:nsid w:val="647065A8"/>
    <w:multiLevelType w:val="multilevel"/>
    <w:tmpl w:val="51F6C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8" w15:restartNumberingAfterBreak="0">
    <w:nsid w:val="676E2204"/>
    <w:multiLevelType w:val="hybridMultilevel"/>
    <w:tmpl w:val="5F8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5B43E9"/>
    <w:multiLevelType w:val="hybridMultilevel"/>
    <w:tmpl w:val="E8909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3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4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92261F"/>
    <w:multiLevelType w:val="hybridMultilevel"/>
    <w:tmpl w:val="E71244C0"/>
    <w:lvl w:ilvl="0" w:tplc="E66EAD64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44"/>
  </w:num>
  <w:num w:numId="3">
    <w:abstractNumId w:val="17"/>
  </w:num>
  <w:num w:numId="4">
    <w:abstractNumId w:val="45"/>
  </w:num>
  <w:num w:numId="5">
    <w:abstractNumId w:val="23"/>
  </w:num>
  <w:num w:numId="6">
    <w:abstractNumId w:val="31"/>
  </w:num>
  <w:num w:numId="7">
    <w:abstractNumId w:val="6"/>
  </w:num>
  <w:num w:numId="8">
    <w:abstractNumId w:val="25"/>
  </w:num>
  <w:num w:numId="9">
    <w:abstractNumId w:val="43"/>
  </w:num>
  <w:num w:numId="10">
    <w:abstractNumId w:val="19"/>
  </w:num>
  <w:num w:numId="11">
    <w:abstractNumId w:val="35"/>
  </w:num>
  <w:num w:numId="12">
    <w:abstractNumId w:val="26"/>
  </w:num>
  <w:num w:numId="13">
    <w:abstractNumId w:val="12"/>
  </w:num>
  <w:num w:numId="14">
    <w:abstractNumId w:val="20"/>
  </w:num>
  <w:num w:numId="15">
    <w:abstractNumId w:val="36"/>
  </w:num>
  <w:num w:numId="16">
    <w:abstractNumId w:val="42"/>
  </w:num>
  <w:num w:numId="17">
    <w:abstractNumId w:val="13"/>
  </w:num>
  <w:num w:numId="18">
    <w:abstractNumId w:val="15"/>
  </w:num>
  <w:num w:numId="19">
    <w:abstractNumId w:val="14"/>
  </w:num>
  <w:num w:numId="20">
    <w:abstractNumId w:val="5"/>
  </w:num>
  <w:num w:numId="21">
    <w:abstractNumId w:val="10"/>
  </w:num>
  <w:num w:numId="22">
    <w:abstractNumId w:val="41"/>
  </w:num>
  <w:num w:numId="23">
    <w:abstractNumId w:val="11"/>
  </w:num>
  <w:num w:numId="24">
    <w:abstractNumId w:val="7"/>
  </w:num>
  <w:num w:numId="25">
    <w:abstractNumId w:val="28"/>
  </w:num>
  <w:num w:numId="26">
    <w:abstractNumId w:val="34"/>
  </w:num>
  <w:num w:numId="27">
    <w:abstractNumId w:val="1"/>
  </w:num>
  <w:num w:numId="28">
    <w:abstractNumId w:val="29"/>
  </w:num>
  <w:num w:numId="29">
    <w:abstractNumId w:val="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7"/>
  </w:num>
  <w:num w:numId="33">
    <w:abstractNumId w:val="21"/>
  </w:num>
  <w:num w:numId="34">
    <w:abstractNumId w:val="4"/>
  </w:num>
  <w:num w:numId="35">
    <w:abstractNumId w:val="18"/>
  </w:num>
  <w:num w:numId="36">
    <w:abstractNumId w:val="33"/>
  </w:num>
  <w:num w:numId="37">
    <w:abstractNumId w:val="3"/>
  </w:num>
  <w:num w:numId="38">
    <w:abstractNumId w:val="38"/>
  </w:num>
  <w:num w:numId="39">
    <w:abstractNumId w:val="32"/>
  </w:num>
  <w:num w:numId="40">
    <w:abstractNumId w:val="30"/>
  </w:num>
  <w:num w:numId="41">
    <w:abstractNumId w:val="9"/>
  </w:num>
  <w:num w:numId="42">
    <w:abstractNumId w:val="24"/>
  </w:num>
  <w:num w:numId="43">
    <w:abstractNumId w:val="16"/>
  </w:num>
  <w:num w:numId="44">
    <w:abstractNumId w:val="22"/>
  </w:num>
  <w:num w:numId="45">
    <w:abstractNumId w:val="8"/>
  </w:num>
  <w:num w:numId="46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160AE"/>
    <w:rsid w:val="000352CD"/>
    <w:rsid w:val="00036464"/>
    <w:rsid w:val="000364BD"/>
    <w:rsid w:val="0004177E"/>
    <w:rsid w:val="000426FE"/>
    <w:rsid w:val="00052CB9"/>
    <w:rsid w:val="0005573A"/>
    <w:rsid w:val="0006110C"/>
    <w:rsid w:val="0006665D"/>
    <w:rsid w:val="00067CC1"/>
    <w:rsid w:val="0008287F"/>
    <w:rsid w:val="00091142"/>
    <w:rsid w:val="0009221F"/>
    <w:rsid w:val="00095254"/>
    <w:rsid w:val="000B1D4B"/>
    <w:rsid w:val="000B4366"/>
    <w:rsid w:val="000C52EF"/>
    <w:rsid w:val="000E1B20"/>
    <w:rsid w:val="000E2634"/>
    <w:rsid w:val="000E568E"/>
    <w:rsid w:val="000E7F30"/>
    <w:rsid w:val="000F22B1"/>
    <w:rsid w:val="00100644"/>
    <w:rsid w:val="001154FC"/>
    <w:rsid w:val="00117EBE"/>
    <w:rsid w:val="00122AF0"/>
    <w:rsid w:val="00123FF7"/>
    <w:rsid w:val="00125704"/>
    <w:rsid w:val="00127F74"/>
    <w:rsid w:val="00130FFC"/>
    <w:rsid w:val="00132695"/>
    <w:rsid w:val="001403A5"/>
    <w:rsid w:val="0014088F"/>
    <w:rsid w:val="00140940"/>
    <w:rsid w:val="0014556E"/>
    <w:rsid w:val="0014687D"/>
    <w:rsid w:val="00147A8C"/>
    <w:rsid w:val="00152702"/>
    <w:rsid w:val="0015530A"/>
    <w:rsid w:val="00157E4F"/>
    <w:rsid w:val="00163204"/>
    <w:rsid w:val="00175CA5"/>
    <w:rsid w:val="001760FF"/>
    <w:rsid w:val="00193E88"/>
    <w:rsid w:val="001944D2"/>
    <w:rsid w:val="00197148"/>
    <w:rsid w:val="001A2CD1"/>
    <w:rsid w:val="001A30A9"/>
    <w:rsid w:val="001A5252"/>
    <w:rsid w:val="001B02B2"/>
    <w:rsid w:val="001B7746"/>
    <w:rsid w:val="001C1D0A"/>
    <w:rsid w:val="001C77EF"/>
    <w:rsid w:val="001E6420"/>
    <w:rsid w:val="001F2C9F"/>
    <w:rsid w:val="00210F48"/>
    <w:rsid w:val="00211812"/>
    <w:rsid w:val="002138FD"/>
    <w:rsid w:val="00216644"/>
    <w:rsid w:val="00233027"/>
    <w:rsid w:val="0023633A"/>
    <w:rsid w:val="00244E36"/>
    <w:rsid w:val="00251514"/>
    <w:rsid w:val="00252B8A"/>
    <w:rsid w:val="002611FB"/>
    <w:rsid w:val="00263A59"/>
    <w:rsid w:val="00273488"/>
    <w:rsid w:val="00273CFE"/>
    <w:rsid w:val="0028079B"/>
    <w:rsid w:val="00281A72"/>
    <w:rsid w:val="00290E30"/>
    <w:rsid w:val="00295D98"/>
    <w:rsid w:val="002A0D46"/>
    <w:rsid w:val="002A180B"/>
    <w:rsid w:val="002A1EDF"/>
    <w:rsid w:val="002A7C67"/>
    <w:rsid w:val="002B56B5"/>
    <w:rsid w:val="002B629A"/>
    <w:rsid w:val="002C13C7"/>
    <w:rsid w:val="002C2B51"/>
    <w:rsid w:val="002D0021"/>
    <w:rsid w:val="002D1D65"/>
    <w:rsid w:val="002D2505"/>
    <w:rsid w:val="002E0C8F"/>
    <w:rsid w:val="002F11B9"/>
    <w:rsid w:val="00330ECF"/>
    <w:rsid w:val="00332CA9"/>
    <w:rsid w:val="0033533C"/>
    <w:rsid w:val="0033617A"/>
    <w:rsid w:val="00336D55"/>
    <w:rsid w:val="00344B67"/>
    <w:rsid w:val="003466F8"/>
    <w:rsid w:val="003579B4"/>
    <w:rsid w:val="00367491"/>
    <w:rsid w:val="00385EC7"/>
    <w:rsid w:val="003B6A34"/>
    <w:rsid w:val="003C41B9"/>
    <w:rsid w:val="003C5DC8"/>
    <w:rsid w:val="003D5419"/>
    <w:rsid w:val="003E3D2D"/>
    <w:rsid w:val="003F2391"/>
    <w:rsid w:val="00411C7A"/>
    <w:rsid w:val="004176DF"/>
    <w:rsid w:val="004224B0"/>
    <w:rsid w:val="00443FD9"/>
    <w:rsid w:val="0044455B"/>
    <w:rsid w:val="00463347"/>
    <w:rsid w:val="004675E0"/>
    <w:rsid w:val="0047222A"/>
    <w:rsid w:val="00477AF8"/>
    <w:rsid w:val="00481BA1"/>
    <w:rsid w:val="0049453E"/>
    <w:rsid w:val="0049516B"/>
    <w:rsid w:val="0049719D"/>
    <w:rsid w:val="004974C6"/>
    <w:rsid w:val="004A6DC2"/>
    <w:rsid w:val="004D40CE"/>
    <w:rsid w:val="004E1BD2"/>
    <w:rsid w:val="004E3C69"/>
    <w:rsid w:val="004E7474"/>
    <w:rsid w:val="004F788D"/>
    <w:rsid w:val="00504343"/>
    <w:rsid w:val="00510476"/>
    <w:rsid w:val="00515DAF"/>
    <w:rsid w:val="00531E21"/>
    <w:rsid w:val="0054080D"/>
    <w:rsid w:val="00550F66"/>
    <w:rsid w:val="00554DDE"/>
    <w:rsid w:val="0055659D"/>
    <w:rsid w:val="00560A4A"/>
    <w:rsid w:val="00560D7D"/>
    <w:rsid w:val="005645F6"/>
    <w:rsid w:val="005647F3"/>
    <w:rsid w:val="00586E4F"/>
    <w:rsid w:val="005A026B"/>
    <w:rsid w:val="005B1162"/>
    <w:rsid w:val="005E35EA"/>
    <w:rsid w:val="005F5176"/>
    <w:rsid w:val="00602C8C"/>
    <w:rsid w:val="006119B7"/>
    <w:rsid w:val="00617D02"/>
    <w:rsid w:val="00652173"/>
    <w:rsid w:val="006559C4"/>
    <w:rsid w:val="006572A5"/>
    <w:rsid w:val="00661D99"/>
    <w:rsid w:val="00666724"/>
    <w:rsid w:val="00666999"/>
    <w:rsid w:val="006758B9"/>
    <w:rsid w:val="00696F12"/>
    <w:rsid w:val="006A6EF5"/>
    <w:rsid w:val="006B158E"/>
    <w:rsid w:val="006B50B2"/>
    <w:rsid w:val="006C0CD8"/>
    <w:rsid w:val="006C1DEE"/>
    <w:rsid w:val="006C2A8D"/>
    <w:rsid w:val="006C51FB"/>
    <w:rsid w:val="006E01D0"/>
    <w:rsid w:val="006F200D"/>
    <w:rsid w:val="006F59CC"/>
    <w:rsid w:val="00706853"/>
    <w:rsid w:val="007074C9"/>
    <w:rsid w:val="0071027A"/>
    <w:rsid w:val="007132AD"/>
    <w:rsid w:val="00717473"/>
    <w:rsid w:val="00721CFC"/>
    <w:rsid w:val="00722B8B"/>
    <w:rsid w:val="007272FA"/>
    <w:rsid w:val="0074103C"/>
    <w:rsid w:val="007418F4"/>
    <w:rsid w:val="007421A7"/>
    <w:rsid w:val="00745551"/>
    <w:rsid w:val="00750EF8"/>
    <w:rsid w:val="00757206"/>
    <w:rsid w:val="00763301"/>
    <w:rsid w:val="00774455"/>
    <w:rsid w:val="00776066"/>
    <w:rsid w:val="00782378"/>
    <w:rsid w:val="007B1480"/>
    <w:rsid w:val="007B3224"/>
    <w:rsid w:val="007B4BBC"/>
    <w:rsid w:val="007C127E"/>
    <w:rsid w:val="007C13F3"/>
    <w:rsid w:val="007C147F"/>
    <w:rsid w:val="007E081E"/>
    <w:rsid w:val="007E5A80"/>
    <w:rsid w:val="007E6F84"/>
    <w:rsid w:val="008073D0"/>
    <w:rsid w:val="00810A3F"/>
    <w:rsid w:val="00832D28"/>
    <w:rsid w:val="008502A0"/>
    <w:rsid w:val="00864043"/>
    <w:rsid w:val="00865F03"/>
    <w:rsid w:val="00892455"/>
    <w:rsid w:val="008A1A64"/>
    <w:rsid w:val="008A34C4"/>
    <w:rsid w:val="008A5106"/>
    <w:rsid w:val="008B2714"/>
    <w:rsid w:val="008B6F37"/>
    <w:rsid w:val="008D1409"/>
    <w:rsid w:val="008D31B0"/>
    <w:rsid w:val="008D3E8D"/>
    <w:rsid w:val="008E09B2"/>
    <w:rsid w:val="008E54CA"/>
    <w:rsid w:val="008F1744"/>
    <w:rsid w:val="00902AB4"/>
    <w:rsid w:val="00907186"/>
    <w:rsid w:val="009110FD"/>
    <w:rsid w:val="00922287"/>
    <w:rsid w:val="00932B8F"/>
    <w:rsid w:val="009368CE"/>
    <w:rsid w:val="00980A08"/>
    <w:rsid w:val="0098328D"/>
    <w:rsid w:val="00991027"/>
    <w:rsid w:val="009B362C"/>
    <w:rsid w:val="009B5C4A"/>
    <w:rsid w:val="009C36A4"/>
    <w:rsid w:val="009D015C"/>
    <w:rsid w:val="009D28BD"/>
    <w:rsid w:val="009F18CB"/>
    <w:rsid w:val="009F501D"/>
    <w:rsid w:val="00A11773"/>
    <w:rsid w:val="00A1563B"/>
    <w:rsid w:val="00A15A4D"/>
    <w:rsid w:val="00A15AD4"/>
    <w:rsid w:val="00A2545B"/>
    <w:rsid w:val="00A25A8E"/>
    <w:rsid w:val="00A317A4"/>
    <w:rsid w:val="00A32CE1"/>
    <w:rsid w:val="00A45541"/>
    <w:rsid w:val="00A54975"/>
    <w:rsid w:val="00A563E7"/>
    <w:rsid w:val="00A676DC"/>
    <w:rsid w:val="00A70BDF"/>
    <w:rsid w:val="00A762A2"/>
    <w:rsid w:val="00AA0306"/>
    <w:rsid w:val="00AD421B"/>
    <w:rsid w:val="00AD4D64"/>
    <w:rsid w:val="00AD5F86"/>
    <w:rsid w:val="00AE7E1C"/>
    <w:rsid w:val="00B03169"/>
    <w:rsid w:val="00B15A03"/>
    <w:rsid w:val="00B16125"/>
    <w:rsid w:val="00B31ACD"/>
    <w:rsid w:val="00B43791"/>
    <w:rsid w:val="00B44994"/>
    <w:rsid w:val="00B50319"/>
    <w:rsid w:val="00B54BB8"/>
    <w:rsid w:val="00B63BE5"/>
    <w:rsid w:val="00B643B7"/>
    <w:rsid w:val="00B660D9"/>
    <w:rsid w:val="00B731D2"/>
    <w:rsid w:val="00B76F4F"/>
    <w:rsid w:val="00B81757"/>
    <w:rsid w:val="00B81C0F"/>
    <w:rsid w:val="00B83E45"/>
    <w:rsid w:val="00B92D50"/>
    <w:rsid w:val="00B942A5"/>
    <w:rsid w:val="00B96C17"/>
    <w:rsid w:val="00BA50B1"/>
    <w:rsid w:val="00BA5F13"/>
    <w:rsid w:val="00BC1258"/>
    <w:rsid w:val="00BD1036"/>
    <w:rsid w:val="00BD2D1E"/>
    <w:rsid w:val="00BD3AA7"/>
    <w:rsid w:val="00BE624E"/>
    <w:rsid w:val="00BF4B1F"/>
    <w:rsid w:val="00C14BED"/>
    <w:rsid w:val="00C17F11"/>
    <w:rsid w:val="00C22E9C"/>
    <w:rsid w:val="00C430A8"/>
    <w:rsid w:val="00C451CE"/>
    <w:rsid w:val="00C62038"/>
    <w:rsid w:val="00C65359"/>
    <w:rsid w:val="00C66554"/>
    <w:rsid w:val="00C74FA4"/>
    <w:rsid w:val="00C77C81"/>
    <w:rsid w:val="00C80FBC"/>
    <w:rsid w:val="00CA2C84"/>
    <w:rsid w:val="00CB2365"/>
    <w:rsid w:val="00CB2FD6"/>
    <w:rsid w:val="00CC0388"/>
    <w:rsid w:val="00CC6452"/>
    <w:rsid w:val="00CD45BA"/>
    <w:rsid w:val="00CD6D13"/>
    <w:rsid w:val="00CD7C02"/>
    <w:rsid w:val="00CE0ECA"/>
    <w:rsid w:val="00CE7FA5"/>
    <w:rsid w:val="00D01702"/>
    <w:rsid w:val="00D02254"/>
    <w:rsid w:val="00D0410C"/>
    <w:rsid w:val="00D144D7"/>
    <w:rsid w:val="00D162E4"/>
    <w:rsid w:val="00D34A43"/>
    <w:rsid w:val="00D4002A"/>
    <w:rsid w:val="00D44429"/>
    <w:rsid w:val="00D50453"/>
    <w:rsid w:val="00D56146"/>
    <w:rsid w:val="00D5766D"/>
    <w:rsid w:val="00D63359"/>
    <w:rsid w:val="00D66734"/>
    <w:rsid w:val="00D76EFB"/>
    <w:rsid w:val="00D82595"/>
    <w:rsid w:val="00D879A2"/>
    <w:rsid w:val="00D9032C"/>
    <w:rsid w:val="00D95EC4"/>
    <w:rsid w:val="00DA0245"/>
    <w:rsid w:val="00DA0F32"/>
    <w:rsid w:val="00DA70B3"/>
    <w:rsid w:val="00DB4941"/>
    <w:rsid w:val="00DC011A"/>
    <w:rsid w:val="00DC70F1"/>
    <w:rsid w:val="00DC798F"/>
    <w:rsid w:val="00DE40DC"/>
    <w:rsid w:val="00DF14C4"/>
    <w:rsid w:val="00DF181D"/>
    <w:rsid w:val="00E04234"/>
    <w:rsid w:val="00E50DA5"/>
    <w:rsid w:val="00E57031"/>
    <w:rsid w:val="00E716D9"/>
    <w:rsid w:val="00E86916"/>
    <w:rsid w:val="00E871B4"/>
    <w:rsid w:val="00EA573E"/>
    <w:rsid w:val="00EB3C77"/>
    <w:rsid w:val="00EB43DA"/>
    <w:rsid w:val="00EB5B53"/>
    <w:rsid w:val="00EC619A"/>
    <w:rsid w:val="00ED088C"/>
    <w:rsid w:val="00EF0087"/>
    <w:rsid w:val="00EF22F5"/>
    <w:rsid w:val="00EF63C3"/>
    <w:rsid w:val="00EF757B"/>
    <w:rsid w:val="00EF7A84"/>
    <w:rsid w:val="00F00115"/>
    <w:rsid w:val="00F15F71"/>
    <w:rsid w:val="00F1776B"/>
    <w:rsid w:val="00F447C7"/>
    <w:rsid w:val="00F510BB"/>
    <w:rsid w:val="00F64BC9"/>
    <w:rsid w:val="00F650E7"/>
    <w:rsid w:val="00F73E46"/>
    <w:rsid w:val="00F83A66"/>
    <w:rsid w:val="00F85DFE"/>
    <w:rsid w:val="00FB21EF"/>
    <w:rsid w:val="00FB3186"/>
    <w:rsid w:val="00FB5460"/>
    <w:rsid w:val="00FB5E00"/>
    <w:rsid w:val="00FC173C"/>
    <w:rsid w:val="00FC6A1A"/>
    <w:rsid w:val="00FE3CB6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3F1A1"/>
  <w15:docId w15:val="{CF583244-47DE-4ED2-9CE5-30EF136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odsis rysunku,L1,Numerowanie,Akapit z listą5"/>
    <w:basedOn w:val="Normalny"/>
    <w:link w:val="AkapitzlistZnak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"/>
    <w:link w:val="Akapitzlist"/>
    <w:uiPriority w:val="34"/>
    <w:rsid w:val="001A2CD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muzeumrolnict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ezamowienia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yperlink" Target="https://ezamowieni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zamowienia.gov.pl/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hyperlink" Target="mailto:info@muzeumrolnictwa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171B-C10B-4E9B-934D-39940949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11435</Words>
  <Characters>68613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8</cp:revision>
  <cp:lastPrinted>2024-05-21T10:21:00Z</cp:lastPrinted>
  <dcterms:created xsi:type="dcterms:W3CDTF">2024-05-21T08:04:00Z</dcterms:created>
  <dcterms:modified xsi:type="dcterms:W3CDTF">2024-05-24T12:02:00Z</dcterms:modified>
</cp:coreProperties>
</file>