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85" w:rsidRPr="00DB0785" w:rsidRDefault="00DB0785" w:rsidP="00DB0785">
      <w:pPr>
        <w:jc w:val="both"/>
        <w:rPr>
          <w:rFonts w:ascii="Calibri" w:hAnsi="Calibri" w:cs="Calibri"/>
          <w:b/>
          <w:sz w:val="24"/>
          <w:szCs w:val="24"/>
        </w:rPr>
      </w:pPr>
    </w:p>
    <w:p w:rsidR="00DB0785" w:rsidRPr="00DB0785" w:rsidRDefault="00434420" w:rsidP="00DB0785">
      <w:pPr>
        <w:tabs>
          <w:tab w:val="left" w:pos="6465"/>
        </w:tabs>
        <w:ind w:firstLine="3119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</w:t>
      </w:r>
      <w:r w:rsidR="00DB0785">
        <w:rPr>
          <w:rFonts w:ascii="Calibri" w:hAnsi="Calibri" w:cs="Calibri"/>
          <w:b/>
          <w:sz w:val="24"/>
          <w:szCs w:val="24"/>
        </w:rPr>
        <w:t xml:space="preserve">Załącznik nr 7 do SWZ – Opis przedmiotu zamówienia </w:t>
      </w:r>
    </w:p>
    <w:p w:rsidR="00E73023" w:rsidRPr="00DB0785" w:rsidRDefault="00E73023" w:rsidP="00DB0785">
      <w:pPr>
        <w:jc w:val="both"/>
        <w:rPr>
          <w:rFonts w:ascii="Calibri" w:hAnsi="Calibri" w:cs="Calibri"/>
          <w:sz w:val="24"/>
          <w:szCs w:val="24"/>
        </w:rPr>
      </w:pPr>
    </w:p>
    <w:p w:rsidR="00E73023" w:rsidRPr="00DB0785" w:rsidRDefault="001A72A7" w:rsidP="00DB0785">
      <w:pPr>
        <w:pStyle w:val="Akapitzlist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>Przedmiotem zamówienia jest: zakup sceny mobilnej o parametrach: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>Wymiary sceny rozłożonej: długość/szerokość/wysokość: 8 m / 6 m / 5m;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>Maksymalne wymiary transportowe (sceny złożonej): długość /szerokość/ wysokość: 9,6 m / 2,5 m / 3,8 m;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>powierzchnia sceny po rozłożeniu 48 m2;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>wysokość od podłoża do poziomu sceny: 1 – 1,3 m;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>rama przyczepy wykonana z profili stalowych, zabudowana na bazie dwuosiowej przyczepy musi posiadać możliwość doczepienia jej do pojazdu samochodowego o uciągu minimum 2500 kg, stabilizowana i poziomowana za pomocą ośmiu podpór; podwozie galwanizowane;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>maksymalna masa przyczepy (maksymalna masa całkowita): 2 500 kg;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Podest sceniczny składający się z 3 części aluminiowych, w tym jedna bezpośrednio na stałe mocowana do ramy oraz dwie ruchome rozkładane burty, części ruchome są opuszczane i podnoszone za pomocą wciągników linowych.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Podest sceny (podłoga) wykonany z materiałów antypoślizgowych, wodoodpornych i atestowanych do tego typu użytkowania w kolorze czarnym lub brązowym o grubości minimum 12 mm.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Dach o kształcie profilowym łukowym wykonany z 3 części, jednej stałej i dwóch ruchomych, zbudowanych na bazie kratownic aluminiowych, wysuwanych za pomocą poprzecznych poziomych elementów wysuwnych.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Dach podparty na czterech słupach i z kratownic aluminiowych typ </w:t>
      </w:r>
      <w:proofErr w:type="spellStart"/>
      <w:r w:rsidRPr="00DB0785">
        <w:rPr>
          <w:rFonts w:cs="Calibri"/>
          <w:sz w:val="24"/>
          <w:szCs w:val="24"/>
        </w:rPr>
        <w:t>quadro</w:t>
      </w:r>
      <w:proofErr w:type="spellEnd"/>
      <w:r w:rsidRPr="00DB0785">
        <w:rPr>
          <w:rFonts w:cs="Calibri"/>
          <w:sz w:val="24"/>
          <w:szCs w:val="24"/>
        </w:rPr>
        <w:t xml:space="preserve"> (tj. o kwadratowym przekroju poprzecznym) o minimalnym rozstawie zewnętrznym głównych rur wzdłużnych 250 x 250 mm i grubości ścianki tych rur minimum 2 mm.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>Scena wyposażona w elektryczno-hydrauliczny system podnoszenia dachu.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Dopuszczalne obciążenia sceny: min. 50 kg - obciążenie słupów, </w:t>
      </w:r>
    </w:p>
    <w:p w:rsidR="00E73023" w:rsidRPr="00DB0785" w:rsidRDefault="001A72A7" w:rsidP="00DB0785">
      <w:pPr>
        <w:pStyle w:val="Akapitzlist"/>
        <w:ind w:left="1440"/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min 300 kg - równomiernie rozłożone na każdy łuk - łącznie min. 1200 kg, </w:t>
      </w:r>
    </w:p>
    <w:p w:rsidR="00E73023" w:rsidRPr="00DB0785" w:rsidRDefault="001A72A7" w:rsidP="00DB0785">
      <w:pPr>
        <w:pStyle w:val="Akapitzlist"/>
        <w:ind w:left="1440"/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min. 350 kg/m2 - obciążenie równomiernie rozłożonego na podest estrady.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Tył sceny oraz ściany boczne zakryte czarną siatką typu 150 FR/UV </w:t>
      </w:r>
      <w:proofErr w:type="spellStart"/>
      <w:r w:rsidRPr="00DB0785">
        <w:rPr>
          <w:rFonts w:cs="Calibri"/>
          <w:sz w:val="24"/>
          <w:szCs w:val="24"/>
        </w:rPr>
        <w:t>kotarową</w:t>
      </w:r>
      <w:proofErr w:type="spellEnd"/>
      <w:r w:rsidRPr="00DB0785">
        <w:rPr>
          <w:rFonts w:cs="Calibri"/>
          <w:sz w:val="24"/>
          <w:szCs w:val="24"/>
        </w:rPr>
        <w:t xml:space="preserve"> przepuszczającą powietrze.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Maskownica sceny wykonana z plandeki PCV. Kolor </w:t>
      </w:r>
      <w:r w:rsidR="00DB0785">
        <w:rPr>
          <w:rFonts w:cs="Calibri"/>
          <w:sz w:val="24"/>
          <w:szCs w:val="24"/>
        </w:rPr>
        <w:t xml:space="preserve">czarny.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Pokrycie dachu z materiału </w:t>
      </w:r>
      <w:proofErr w:type="spellStart"/>
      <w:r w:rsidRPr="00DB0785">
        <w:rPr>
          <w:rFonts w:cs="Calibri"/>
          <w:sz w:val="24"/>
          <w:szCs w:val="24"/>
        </w:rPr>
        <w:t>plandekowego</w:t>
      </w:r>
      <w:proofErr w:type="spellEnd"/>
      <w:r w:rsidRPr="00DB0785">
        <w:rPr>
          <w:rFonts w:cs="Calibri"/>
          <w:sz w:val="24"/>
          <w:szCs w:val="24"/>
        </w:rPr>
        <w:t xml:space="preserve"> PCV </w:t>
      </w:r>
      <w:r w:rsidR="00434420">
        <w:rPr>
          <w:rFonts w:cs="Calibri"/>
          <w:sz w:val="24"/>
          <w:szCs w:val="24"/>
        </w:rPr>
        <w:t>w</w:t>
      </w:r>
      <w:bookmarkStart w:id="0" w:name="_GoBack"/>
      <w:bookmarkEnd w:id="0"/>
      <w:r w:rsidR="00DB0785">
        <w:rPr>
          <w:rFonts w:cs="Calibri"/>
          <w:sz w:val="24"/>
          <w:szCs w:val="24"/>
        </w:rPr>
        <w:t xml:space="preserve"> kolorze czarnym, </w:t>
      </w:r>
      <w:r w:rsidRPr="00DB0785">
        <w:rPr>
          <w:rFonts w:cs="Calibri"/>
          <w:sz w:val="24"/>
          <w:szCs w:val="24"/>
        </w:rPr>
        <w:t xml:space="preserve">o minimalnej gramaturze 650 g/m2, posiadającą atest na </w:t>
      </w:r>
      <w:r w:rsidR="00DB0785" w:rsidRPr="00DB0785">
        <w:rPr>
          <w:rFonts w:cs="Calibri"/>
          <w:sz w:val="24"/>
          <w:szCs w:val="24"/>
        </w:rPr>
        <w:t>trudno zapalność</w:t>
      </w:r>
      <w:r w:rsidRPr="00DB0785">
        <w:rPr>
          <w:rFonts w:cs="Calibri"/>
          <w:sz w:val="24"/>
          <w:szCs w:val="24"/>
        </w:rPr>
        <w:t xml:space="preserve">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lastRenderedPageBreak/>
        <w:t xml:space="preserve">Schody o szerokości 1 metra o stałej wysokości z poręczami do wyjścia na scenę - 2 sztuki.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Rampa dla osób niepełnosprawnych z poręczami po obu stronach, z podłogą wykonaną z materiałów antypoślizgowych, wodoodpornych i atestowanych do tego typu użytkowania w kolorze czarnym lub brązowym; Rampa wykonana z aluminium;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PA </w:t>
      </w:r>
      <w:proofErr w:type="spellStart"/>
      <w:r w:rsidRPr="00DB0785">
        <w:rPr>
          <w:rFonts w:cs="Calibri"/>
          <w:sz w:val="24"/>
          <w:szCs w:val="24"/>
        </w:rPr>
        <w:t>Wings</w:t>
      </w:r>
      <w:proofErr w:type="spellEnd"/>
      <w:r w:rsidRPr="00DB0785">
        <w:rPr>
          <w:rFonts w:cs="Calibri"/>
          <w:sz w:val="24"/>
          <w:szCs w:val="24"/>
        </w:rPr>
        <w:t xml:space="preserve"> (siatka na tył i boki, plandeka PCV na górę) konstrukcja daszków bocznych z możliwością ustawienia ich jako skrzydła dźwiękowe (2w1)</w:t>
      </w:r>
      <w:r w:rsidR="00DB0785">
        <w:rPr>
          <w:rFonts w:cs="Calibri"/>
          <w:sz w:val="24"/>
          <w:szCs w:val="24"/>
        </w:rPr>
        <w:t>.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>przedłużenie siatek bocznych do przedniego słupa (1/3) - 2 szt.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Barierki o wysokości minimum 1 metra zabezpieczające boki i tył estrady, spełniające wymogi przepisów budowlanych.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Przyczepa musi być wyposażona w hamulec najazdowy.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Przyczepa z zabudowaną sceną mobilną musi posiadać możliwość zamknięcia we swoim wnętrzu wszystkich standardowych komponentów (z wyjątkiem dodatkowych akcesoriów typu podesty sceniczne, rampa, daszki boczne, namioty </w:t>
      </w:r>
      <w:proofErr w:type="spellStart"/>
      <w:r w:rsidRPr="00DB0785">
        <w:rPr>
          <w:rFonts w:cs="Calibri"/>
          <w:sz w:val="24"/>
          <w:szCs w:val="24"/>
        </w:rPr>
        <w:t>itp</w:t>
      </w:r>
      <w:proofErr w:type="spellEnd"/>
      <w:r w:rsidRPr="00DB0785">
        <w:rPr>
          <w:rFonts w:cs="Calibri"/>
          <w:sz w:val="24"/>
          <w:szCs w:val="24"/>
        </w:rPr>
        <w:t>), a także transportu bez konieczności stosowania w tym zakresie dodatkowego pojazdu.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Przyczepa wyposażona w pokrycie z materiału </w:t>
      </w:r>
      <w:proofErr w:type="spellStart"/>
      <w:r w:rsidRPr="00DB0785">
        <w:rPr>
          <w:rFonts w:cs="Calibri"/>
          <w:sz w:val="24"/>
          <w:szCs w:val="24"/>
        </w:rPr>
        <w:t>plandekowego</w:t>
      </w:r>
      <w:proofErr w:type="spellEnd"/>
      <w:r w:rsidRPr="00DB0785">
        <w:rPr>
          <w:rFonts w:cs="Calibri"/>
          <w:sz w:val="24"/>
          <w:szCs w:val="24"/>
        </w:rPr>
        <w:t xml:space="preserve"> PCV </w:t>
      </w:r>
      <w:r w:rsidR="00DB0785">
        <w:rPr>
          <w:rFonts w:cs="Calibri"/>
          <w:sz w:val="24"/>
          <w:szCs w:val="24"/>
        </w:rPr>
        <w:t xml:space="preserve">w kolorze czarnym, </w:t>
      </w:r>
      <w:r w:rsidRPr="00DB0785">
        <w:rPr>
          <w:rFonts w:cs="Calibri"/>
          <w:sz w:val="24"/>
          <w:szCs w:val="24"/>
        </w:rPr>
        <w:t xml:space="preserve">(na przód i tył przyczepy) do całkowitego zamknięcia sceny po złożeniu, o minimalnej gramaturze 650 g/m2, posiadające atest na </w:t>
      </w:r>
      <w:r w:rsidR="00DB0785" w:rsidRPr="00DB0785">
        <w:rPr>
          <w:rFonts w:cs="Calibri"/>
          <w:sz w:val="24"/>
          <w:szCs w:val="24"/>
        </w:rPr>
        <w:t>trudno zapalność</w:t>
      </w:r>
      <w:r w:rsidRPr="00DB0785">
        <w:rPr>
          <w:rFonts w:cs="Calibri"/>
          <w:sz w:val="24"/>
          <w:szCs w:val="24"/>
        </w:rPr>
        <w:t xml:space="preserve">. 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Sposób konstrukcji i wykonania sceny musi umożliwiać szybkie i łatwe rozstawienie (montaż) całości przedmiotu zamówienia tj.: przeprowadzany maksymalnie przez 2 osoby w czasie nie dłuższym niż 60 minut, ręcznie i przy użyciu podstawowych narzędzi tj.: bez użycia rusztowań, dźwigów, i innego sprzętu podobnego rodzaju.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Przyczepa ze sceną mobilną powinna spełniać wymogi określone przepisami ruchu drogowego i posiadać dokumenty niezbędne do rejestracji pojazdu. Scena musi posiadać atest lub świadectwo potwierdzające parametry wytrzymałościowe konstrukcji.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w komplecie ze sceną 12 sztuk podestów scenicznych o wymiarach 1 x 2 m, z płytą wodoszczelną i warstwą antypoślizgową w kolorze czarnym lub ciemno brązowym; każdy podest wyposażony w cztery nogi teleskopowe (regulacja od 0,4 do 0,6 m- 16 szt., regulacja od 0,6 do 1,0 m-16 szt. regulacja od 0,8 do 1,4 m- 16 szt. ); w zestawie łączniki do połączenia podestów i nóg;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w komplecie ze sceną namiot ekspresowy dla akustyka, szt. 2 o wymiarach po rozłożeniu 3x3 m; Namiot na stelażu aluminiowym anodowanym; profile o przekroju kwadratowym i prostokątnym o grubości ścian 2 mm; Poszycie namiotu ekspresowego (dach) wykonane z tkaniny poliestrowej o gramaturze 230 g </w:t>
      </w:r>
      <w:r w:rsidR="00DB0785">
        <w:rPr>
          <w:rFonts w:cs="Calibri"/>
          <w:sz w:val="24"/>
          <w:szCs w:val="24"/>
        </w:rPr>
        <w:t xml:space="preserve">w kolorze czarnym, </w:t>
      </w:r>
      <w:r w:rsidRPr="00DB0785">
        <w:rPr>
          <w:rFonts w:cs="Calibri"/>
          <w:sz w:val="24"/>
          <w:szCs w:val="24"/>
        </w:rPr>
        <w:t xml:space="preserve">w zestawie namiotu 4 ściany zapinane na rzepy na całej długości łączenia, pokrowiec na namiot oraz komplet śledzi do mocowania namiotu;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Produkt musi zawierać: instrukcję obsługi w języku polskim, skrzynkę narzędziową wraz zestawem narzędzi, klucze do kół, koło zapasowe, gaśnicę, trójkąt ostrzegawczy, Europejskie Świadectwo Homologacji dla przyczepy ze specjalistyczną sceną mobilną - rok produkcji 2021.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lastRenderedPageBreak/>
        <w:t xml:space="preserve">Produkt musi posiadać wymagane polskim i europejskim prawem atesty i certyfikaty.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Gwarancja jakości dla przedmiotu zamówienia powinna być zgodna z gwarancją producenta, jednak nie może być krótsza niż 24 miesiące.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 xml:space="preserve">Dostawa na miejsce wskazane przez zamawiającego na koszt wykonawcy. </w:t>
      </w:r>
    </w:p>
    <w:p w:rsidR="00E73023" w:rsidRPr="00DB0785" w:rsidRDefault="001A72A7" w:rsidP="00DB0785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DB0785">
        <w:rPr>
          <w:rFonts w:cs="Calibri"/>
          <w:sz w:val="24"/>
          <w:szCs w:val="24"/>
        </w:rPr>
        <w:t>Wykonawca zobowiązany jest do przeprowadzenia szkolenia z obsługi sceny trwającego min. 4 godziny w siedzibie zamawiającego.</w:t>
      </w:r>
    </w:p>
    <w:p w:rsidR="00E73023" w:rsidRPr="00DB0785" w:rsidRDefault="00E73023" w:rsidP="00DB0785">
      <w:pPr>
        <w:jc w:val="both"/>
        <w:rPr>
          <w:rFonts w:ascii="Calibri" w:hAnsi="Calibri" w:cs="Calibri"/>
          <w:sz w:val="24"/>
          <w:szCs w:val="24"/>
        </w:rPr>
      </w:pPr>
    </w:p>
    <w:sectPr w:rsidR="00E73023" w:rsidRPr="00DB0785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768E"/>
    <w:multiLevelType w:val="multilevel"/>
    <w:tmpl w:val="E73456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B55D87"/>
    <w:multiLevelType w:val="multilevel"/>
    <w:tmpl w:val="8CC84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4320" w:hanging="720"/>
      </w:pPr>
    </w:lvl>
    <w:lvl w:ilvl="4">
      <w:start w:val="1"/>
      <w:numFmt w:val="decimal"/>
      <w:lvlText w:val="%1.%2.%3.%4.%5"/>
      <w:lvlJc w:val="left"/>
      <w:pPr>
        <w:ind w:left="5760" w:hanging="1080"/>
      </w:pPr>
    </w:lvl>
    <w:lvl w:ilvl="5">
      <w:start w:val="1"/>
      <w:numFmt w:val="decimal"/>
      <w:lvlText w:val="%1.%2.%3.%4.%5.%6"/>
      <w:lvlJc w:val="left"/>
      <w:pPr>
        <w:ind w:left="6840" w:hanging="1080"/>
      </w:pPr>
    </w:lvl>
    <w:lvl w:ilvl="6">
      <w:start w:val="1"/>
      <w:numFmt w:val="decimal"/>
      <w:lvlText w:val="%1.%2.%3.%4.%5.%6.%7"/>
      <w:lvlJc w:val="left"/>
      <w:pPr>
        <w:ind w:left="8280" w:hanging="1440"/>
      </w:pPr>
    </w:lvl>
    <w:lvl w:ilvl="7">
      <w:start w:val="1"/>
      <w:numFmt w:val="decimal"/>
      <w:lvlText w:val="%1.%2.%3.%4.%5.%6.%7.%8"/>
      <w:lvlJc w:val="left"/>
      <w:pPr>
        <w:ind w:left="9360" w:hanging="1440"/>
      </w:pPr>
    </w:lvl>
    <w:lvl w:ilvl="8">
      <w:start w:val="1"/>
      <w:numFmt w:val="decimal"/>
      <w:lvlText w:val="%1.%2.%3.%4.%5.%6.%7.%8.%9"/>
      <w:lvlJc w:val="left"/>
      <w:pPr>
        <w:ind w:left="10440" w:hanging="1440"/>
      </w:pPr>
    </w:lvl>
  </w:abstractNum>
  <w:abstractNum w:abstractNumId="2" w15:restartNumberingAfterBreak="0">
    <w:nsid w:val="7C354DA4"/>
    <w:multiLevelType w:val="multilevel"/>
    <w:tmpl w:val="A3741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23"/>
    <w:rsid w:val="001A72A7"/>
    <w:rsid w:val="00434420"/>
    <w:rsid w:val="00CE2A8E"/>
    <w:rsid w:val="00DB0785"/>
    <w:rsid w:val="00E7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1A61"/>
  <w15:docId w15:val="{7D59191E-601B-4B6C-BE96-71A1FBCB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146B2"/>
  </w:style>
  <w:style w:type="character" w:customStyle="1" w:styleId="StopkaZnak">
    <w:name w:val="Stopka Znak"/>
    <w:basedOn w:val="Domylnaczcionkaakapitu"/>
    <w:link w:val="Stopka"/>
    <w:uiPriority w:val="99"/>
    <w:qFormat/>
    <w:rsid w:val="009146B2"/>
  </w:style>
  <w:style w:type="character" w:customStyle="1" w:styleId="AkapitzlistZnak">
    <w:name w:val="Akapit z listą Znak"/>
    <w:link w:val="Akapitzlist"/>
    <w:uiPriority w:val="34"/>
    <w:qFormat/>
    <w:locked/>
    <w:rsid w:val="009146B2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14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alibri"/>
      <w:sz w:val="22"/>
    </w:rPr>
  </w:style>
  <w:style w:type="character" w:customStyle="1" w:styleId="ListLabel11">
    <w:name w:val="ListLabel 11"/>
    <w:qFormat/>
    <w:rPr>
      <w:rFonts w:cs="Calibri"/>
      <w:sz w:val="22"/>
    </w:rPr>
  </w:style>
  <w:style w:type="character" w:customStyle="1" w:styleId="ListLabel12">
    <w:name w:val="ListLabel 12"/>
    <w:qFormat/>
    <w:rPr>
      <w:rFonts w:cs="Calibri"/>
      <w:sz w:val="22"/>
    </w:rPr>
  </w:style>
  <w:style w:type="character" w:customStyle="1" w:styleId="ListLabel13">
    <w:name w:val="ListLabel 13"/>
    <w:qFormat/>
    <w:rPr>
      <w:rFonts w:cs="Calibri"/>
      <w:sz w:val="22"/>
    </w:rPr>
  </w:style>
  <w:style w:type="character" w:customStyle="1" w:styleId="ListLabel14">
    <w:name w:val="ListLabel 14"/>
    <w:qFormat/>
    <w:rPr>
      <w:rFonts w:cs="Calibri"/>
      <w:sz w:val="22"/>
    </w:rPr>
  </w:style>
  <w:style w:type="character" w:customStyle="1" w:styleId="ListLabel15">
    <w:name w:val="ListLabel 15"/>
    <w:qFormat/>
    <w:rPr>
      <w:rFonts w:cs="Calibri"/>
      <w:sz w:val="22"/>
    </w:rPr>
  </w:style>
  <w:style w:type="character" w:customStyle="1" w:styleId="ListLabel16">
    <w:name w:val="ListLabel 16"/>
    <w:qFormat/>
    <w:rPr>
      <w:rFonts w:cs="Calibri"/>
      <w:sz w:val="22"/>
    </w:rPr>
  </w:style>
  <w:style w:type="character" w:customStyle="1" w:styleId="ListLabel17">
    <w:name w:val="ListLabel 17"/>
    <w:qFormat/>
    <w:rPr>
      <w:rFonts w:cs="Calibri"/>
      <w:sz w:val="22"/>
    </w:rPr>
  </w:style>
  <w:style w:type="character" w:customStyle="1" w:styleId="ListLabel18">
    <w:name w:val="ListLabel 18"/>
    <w:qFormat/>
    <w:rPr>
      <w:rFonts w:cs="Calibri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146B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9146B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146B2"/>
    <w:pPr>
      <w:suppressAutoHyphens/>
      <w:spacing w:line="252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14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09BD9-3AFC-4901-B373-03A14274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rsiwek</dc:creator>
  <dc:description/>
  <cp:lastModifiedBy>Aneta Uszyńska</cp:lastModifiedBy>
  <cp:revision>5</cp:revision>
  <dcterms:created xsi:type="dcterms:W3CDTF">2021-11-19T08:29:00Z</dcterms:created>
  <dcterms:modified xsi:type="dcterms:W3CDTF">2021-11-19T12:08:00Z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